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217F2D">
        <w:rPr>
          <w:lang w:val="pt-BR"/>
        </w:rPr>
        <w:t>SO/IEC JTC1/SC22/WG9 N 546</w:t>
      </w:r>
    </w:p>
    <w:p w:rsidR="00F97AB2" w:rsidRDefault="00F97AB2">
      <w:pPr>
        <w:pStyle w:val="HTMLPreformatted"/>
        <w:rPr>
          <w:lang w:val="pt-BR"/>
        </w:rPr>
      </w:pPr>
    </w:p>
    <w:p w:rsidR="00F97AB2" w:rsidRDefault="00AA398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 xml:space="preserve">Meeting Announcement and Preliminary </w:t>
      </w:r>
      <w:r w:rsidR="00F97AB2">
        <w:t>Agenda</w:t>
      </w:r>
    </w:p>
    <w:p w:rsidR="00F97AB2" w:rsidRDefault="007B475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#6</w:t>
      </w:r>
      <w:r w:rsidR="00217F2D">
        <w:t>7</w:t>
      </w:r>
      <w:r w:rsidR="00F97AB2">
        <w:t xml:space="preserve"> of ISO/IEC JTC1/SC22/WG9</w:t>
      </w:r>
    </w:p>
    <w:p w:rsidR="00F97AB2" w:rsidRPr="000A5C3A" w:rsidRDefault="00260248">
      <w:pPr>
        <w:pStyle w:val="HTMLPreformatted"/>
        <w:rPr>
          <w:rFonts w:ascii="Arial" w:hAnsi="Arial" w:cs="Arial"/>
          <w:b/>
          <w:sz w:val="26"/>
          <w:szCs w:val="26"/>
        </w:rPr>
      </w:pPr>
      <w:r>
        <w:rPr>
          <w:rFonts w:ascii="Arial" w:hAnsi="Arial" w:cs="Arial"/>
          <w:b/>
          <w:sz w:val="26"/>
          <w:szCs w:val="26"/>
        </w:rPr>
        <w:t>Mon</w:t>
      </w:r>
      <w:r w:rsidR="000A5C3A" w:rsidRPr="000A5C3A">
        <w:rPr>
          <w:rFonts w:ascii="Arial" w:hAnsi="Arial" w:cs="Arial"/>
          <w:b/>
          <w:sz w:val="26"/>
          <w:szCs w:val="26"/>
        </w:rPr>
        <w:t xml:space="preserve">day </w:t>
      </w:r>
      <w:r>
        <w:rPr>
          <w:rFonts w:ascii="Arial" w:hAnsi="Arial" w:cs="Arial"/>
          <w:b/>
          <w:sz w:val="26"/>
          <w:szCs w:val="26"/>
        </w:rPr>
        <w:t>20 October</w:t>
      </w:r>
      <w:r w:rsidR="000A5C3A" w:rsidRPr="000A5C3A">
        <w:rPr>
          <w:rFonts w:ascii="Arial" w:hAnsi="Arial" w:cs="Arial"/>
          <w:b/>
          <w:sz w:val="26"/>
          <w:szCs w:val="26"/>
        </w:rPr>
        <w:t xml:space="preserve"> 201</w:t>
      </w:r>
      <w:r w:rsidR="00007673">
        <w:rPr>
          <w:rFonts w:ascii="Arial" w:hAnsi="Arial" w:cs="Arial"/>
          <w:b/>
          <w:sz w:val="26"/>
          <w:szCs w:val="26"/>
        </w:rPr>
        <w:t xml:space="preserve">4 </w:t>
      </w:r>
      <w:r w:rsidR="000A5C3A" w:rsidRPr="000A5C3A">
        <w:rPr>
          <w:rFonts w:ascii="Arial" w:hAnsi="Arial" w:cs="Arial"/>
          <w:b/>
          <w:sz w:val="26"/>
          <w:szCs w:val="26"/>
        </w:rPr>
        <w:t xml:space="preserve">in </w:t>
      </w:r>
      <w:r>
        <w:rPr>
          <w:rFonts w:ascii="Arial" w:hAnsi="Arial" w:cs="Arial"/>
          <w:b/>
          <w:sz w:val="26"/>
          <w:szCs w:val="26"/>
        </w:rPr>
        <w:t>Portland, OR, USA</w:t>
      </w:r>
    </w:p>
    <w:p w:rsidR="000A5C3A" w:rsidRDefault="000A5C3A" w:rsidP="000A5C3A"/>
    <w:p w:rsidR="00633233" w:rsidRPr="00D04E3D" w:rsidRDefault="00C92E09" w:rsidP="00633233">
      <w:pPr>
        <w:rPr>
          <w:rFonts w:cs="Arial"/>
          <w:szCs w:val="20"/>
        </w:rPr>
      </w:pPr>
      <w:r w:rsidRPr="000A5C3A">
        <w:rPr>
          <w:rFonts w:cs="Arial"/>
          <w:szCs w:val="20"/>
        </w:rPr>
        <w:t xml:space="preserve">In accordance with Resolution </w:t>
      </w:r>
      <w:r w:rsidR="00501974">
        <w:rPr>
          <w:rFonts w:cs="Arial"/>
          <w:szCs w:val="20"/>
        </w:rPr>
        <w:t>6</w:t>
      </w:r>
      <w:r w:rsidR="00633233">
        <w:rPr>
          <w:rFonts w:cs="Arial"/>
          <w:szCs w:val="20"/>
        </w:rPr>
        <w:t>6</w:t>
      </w:r>
      <w:r w:rsidR="007B475B">
        <w:rPr>
          <w:rFonts w:cs="Arial"/>
          <w:szCs w:val="20"/>
        </w:rPr>
        <w:t>-</w:t>
      </w:r>
      <w:r w:rsidR="00633233">
        <w:rPr>
          <w:rFonts w:cs="Arial"/>
          <w:szCs w:val="20"/>
        </w:rPr>
        <w:t>4</w:t>
      </w:r>
      <w:r w:rsidR="00F97AB2" w:rsidRPr="000A5C3A">
        <w:rPr>
          <w:rFonts w:cs="Arial"/>
          <w:szCs w:val="20"/>
        </w:rPr>
        <w:t xml:space="preserve">, </w:t>
      </w:r>
      <w:r w:rsidR="00C33DD4">
        <w:rPr>
          <w:rFonts w:cs="Arial"/>
          <w:szCs w:val="20"/>
        </w:rPr>
        <w:t>t</w:t>
      </w:r>
      <w:r w:rsidR="000A5C3A" w:rsidRPr="000A5C3A">
        <w:rPr>
          <w:rFonts w:cs="Arial"/>
          <w:szCs w:val="20"/>
        </w:rPr>
        <w:t>he next meeting, meeting #</w:t>
      </w:r>
      <w:r w:rsidR="00501974">
        <w:rPr>
          <w:rFonts w:cs="Arial"/>
          <w:szCs w:val="20"/>
        </w:rPr>
        <w:t>6</w:t>
      </w:r>
      <w:r w:rsidR="00633233">
        <w:rPr>
          <w:rFonts w:cs="Arial"/>
          <w:szCs w:val="20"/>
        </w:rPr>
        <w:t xml:space="preserve">7, </w:t>
      </w:r>
      <w:r w:rsidR="00633233" w:rsidRPr="00D04E3D">
        <w:rPr>
          <w:rFonts w:cs="Arial"/>
          <w:szCs w:val="20"/>
        </w:rPr>
        <w:t xml:space="preserve">will be held in conjunction with </w:t>
      </w:r>
      <w:hyperlink r:id="rId7" w:history="1">
        <w:r w:rsidR="00633233" w:rsidRPr="00D04E3D">
          <w:rPr>
            <w:rStyle w:val="Hyperlink"/>
            <w:rFonts w:cs="Arial"/>
            <w:szCs w:val="20"/>
          </w:rPr>
          <w:t>High Integrity Language Technology 201</w:t>
        </w:r>
        <w:r w:rsidR="00633233">
          <w:rPr>
            <w:rStyle w:val="Hyperlink"/>
            <w:rFonts w:cs="Arial"/>
            <w:szCs w:val="20"/>
          </w:rPr>
          <w:t>4</w:t>
        </w:r>
        <w:r w:rsidR="00633233" w:rsidRPr="00D04E3D">
          <w:rPr>
            <w:rStyle w:val="Hyperlink"/>
            <w:rFonts w:cs="Arial"/>
            <w:szCs w:val="20"/>
          </w:rPr>
          <w:t xml:space="preserve"> (HILT 201</w:t>
        </w:r>
        <w:r w:rsidR="00633233">
          <w:rPr>
            <w:rStyle w:val="Hyperlink"/>
            <w:rFonts w:cs="Arial"/>
            <w:szCs w:val="20"/>
          </w:rPr>
          <w:t>4</w:t>
        </w:r>
        <w:r w:rsidR="00633233" w:rsidRPr="00D04E3D">
          <w:rPr>
            <w:rStyle w:val="Hyperlink"/>
            <w:rFonts w:cs="Arial"/>
            <w:szCs w:val="20"/>
          </w:rPr>
          <w:t>)</w:t>
        </w:r>
      </w:hyperlink>
      <w:r w:rsidR="00633233" w:rsidRPr="00D04E3D">
        <w:rPr>
          <w:rFonts w:cs="Arial"/>
          <w:szCs w:val="20"/>
        </w:rPr>
        <w:t xml:space="preserve">, </w:t>
      </w:r>
      <w:r w:rsidR="00633233">
        <w:rPr>
          <w:rFonts w:cs="Arial"/>
          <w:szCs w:val="20"/>
        </w:rPr>
        <w:t>on the morning of 20 Oct 2014 (07:00-1</w:t>
      </w:r>
      <w:r w:rsidR="00260248">
        <w:rPr>
          <w:rFonts w:cs="Arial"/>
          <w:szCs w:val="20"/>
        </w:rPr>
        <w:t>2</w:t>
      </w:r>
      <w:r w:rsidR="00633233">
        <w:rPr>
          <w:rFonts w:cs="Arial"/>
          <w:szCs w:val="20"/>
        </w:rPr>
        <w:t>:00 PDT)</w:t>
      </w:r>
      <w:r w:rsidR="00633233" w:rsidRPr="00D04E3D">
        <w:rPr>
          <w:rFonts w:cs="Arial"/>
          <w:szCs w:val="20"/>
        </w:rPr>
        <w:t xml:space="preserve"> in P</w:t>
      </w:r>
      <w:r w:rsidR="00633233">
        <w:rPr>
          <w:rFonts w:cs="Arial"/>
          <w:szCs w:val="20"/>
        </w:rPr>
        <w:t>ortland OR</w:t>
      </w:r>
      <w:r w:rsidR="00633233" w:rsidRPr="00D04E3D">
        <w:rPr>
          <w:rFonts w:cs="Arial"/>
          <w:szCs w:val="20"/>
        </w:rPr>
        <w:t>, USA.</w:t>
      </w:r>
      <w:r w:rsidR="00FC466E">
        <w:rPr>
          <w:rFonts w:cs="Arial"/>
          <w:szCs w:val="20"/>
        </w:rPr>
        <w:t xml:space="preserve">  The meeting will be held in the </w:t>
      </w:r>
      <w:r w:rsidR="00FC466E">
        <w:t>Laurelhurst room</w:t>
      </w:r>
      <w:r w:rsidR="00FC466E">
        <w:t>.  We will break from 09:00-10:30 for meeting attendees to join the HILT 2014 Keynote session.</w:t>
      </w:r>
    </w:p>
    <w:p w:rsidR="00794DE6" w:rsidRDefault="00341509" w:rsidP="00633233">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F97AB2" w:rsidRDefault="00341509"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F97AB2" w:rsidRPr="008177EA">
          <w:rPr>
            <w:rStyle w:val="Hyperlink"/>
          </w:rPr>
          <w:t>Opening Orders</w:t>
        </w:r>
      </w:hyperlink>
      <w:r w:rsidR="00F97AB2">
        <w:t xml:space="preserve"> </w:t>
      </w:r>
    </w:p>
    <w:bookmarkStart w:id="2" w:name="A1"/>
    <w:bookmarkEnd w:id="2"/>
    <w:p w:rsidR="00F97AB2" w:rsidRDefault="008A332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AA3985">
        <w:instrText>HYPERLINK  \l "NBs"</w:instrText>
      </w:r>
      <w:r>
        <w:fldChar w:fldCharType="separate"/>
      </w:r>
      <w:r w:rsidR="00F97AB2" w:rsidRPr="008A332A">
        <w:rPr>
          <w:rStyle w:val="Hyperlink"/>
        </w:rPr>
        <w:t>National Body Reports and Introductions</w:t>
      </w:r>
      <w:r>
        <w:fldChar w:fldCharType="end"/>
      </w:r>
      <w:r w:rsidR="00F97AB2">
        <w:t xml:space="preserve"> </w:t>
      </w:r>
    </w:p>
    <w:bookmarkStart w:id="3" w:name="A2"/>
    <w:bookmarkEnd w:id="3"/>
    <w:p w:rsidR="00F97AB2" w:rsidRDefault="0039098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"LiasonReports" </w:instrText>
      </w:r>
      <w:r>
        <w:fldChar w:fldCharType="separate"/>
      </w:r>
      <w:r w:rsidR="00F97AB2" w:rsidRPr="00390987">
        <w:rPr>
          <w:rStyle w:val="Hyperlink"/>
        </w:rPr>
        <w:t>Liaison Reports and Introductions</w:t>
      </w:r>
      <w:r>
        <w:fldChar w:fldCharType="end"/>
      </w:r>
      <w:bookmarkStart w:id="4" w:name="_GoBack"/>
      <w:bookmarkEnd w:id="4"/>
    </w:p>
    <w:p w:rsidR="00F97AB2" w:rsidRDefault="00F97AB2">
      <w:pPr>
        <w:pStyle w:val="StyleNormalWebLatinArialComplexArial10pt"/>
        <w:numPr>
          <w:ilvl w:val="0"/>
          <w:numId w:val="4"/>
        </w:numPr>
      </w:pPr>
      <w:r>
        <w:t>Ada Europe</w:t>
      </w:r>
      <w:r w:rsidR="00007673">
        <w:t>: Dirk Craeynest</w:t>
      </w:r>
    </w:p>
    <w:p w:rsidR="00F97AB2" w:rsidRDefault="00F97AB2">
      <w:pPr>
        <w:pStyle w:val="StyleNormalWebLatinArialComplexArial10pt"/>
        <w:numPr>
          <w:ilvl w:val="0"/>
          <w:numId w:val="4"/>
        </w:numPr>
      </w:pPr>
      <w:r>
        <w:t>SIGAda</w:t>
      </w:r>
      <w:r w:rsidR="00007673">
        <w:t>: David Cook</w:t>
      </w:r>
    </w:p>
    <w:p w:rsidR="00F97AB2" w:rsidRDefault="00AA3985">
      <w:pPr>
        <w:pStyle w:val="StyleNormalWebLatinArialComplexArial10pt"/>
        <w:numPr>
          <w:ilvl w:val="0"/>
          <w:numId w:val="4"/>
        </w:numPr>
      </w:pPr>
      <w:r>
        <w:t>SC 23</w:t>
      </w:r>
      <w:r w:rsidR="00F97AB2">
        <w:t>: Erhard Ploedereder</w:t>
      </w:r>
    </w:p>
    <w:p w:rsidR="00633233" w:rsidRDefault="00633233">
      <w:pPr>
        <w:pStyle w:val="StyleNormalWebLatinArialComplexArial10pt"/>
        <w:numPr>
          <w:ilvl w:val="0"/>
          <w:numId w:val="4"/>
        </w:numPr>
      </w:pPr>
      <w:r>
        <w:t>Fortran: Van Snyder</w:t>
      </w:r>
    </w:p>
    <w:bookmarkStart w:id="5" w:name="A3"/>
    <w:bookmarkEnd w:id="5"/>
    <w:p w:rsidR="00F97AB2" w:rsidRDefault="005F018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"Convenor"</w:instrText>
      </w:r>
      <w:r>
        <w:fldChar w:fldCharType="separate"/>
      </w:r>
      <w:r w:rsidR="00F97AB2" w:rsidRPr="005F0180">
        <w:rPr>
          <w:rStyle w:val="Hyperlink"/>
        </w:rPr>
        <w:t>Conve</w:t>
      </w:r>
      <w:r w:rsidR="00CB17F5">
        <w:rPr>
          <w:rStyle w:val="Hyperlink"/>
        </w:rPr>
        <w:t>no</w:t>
      </w:r>
      <w:r w:rsidR="00F97AB2" w:rsidRPr="005F0180">
        <w:rPr>
          <w:rStyle w:val="Hyperlink"/>
        </w:rPr>
        <w:t>r's Report</w:t>
      </w:r>
      <w:r>
        <w:fldChar w:fldCharType="end"/>
      </w:r>
      <w:r w:rsidR="00F97AB2">
        <w:t xml:space="preserve"> </w:t>
      </w:r>
    </w:p>
    <w:bookmarkStart w:id="6" w:name="A4"/>
    <w:bookmarkStart w:id="7" w:name="A6"/>
    <w:bookmarkEnd w:id="6"/>
    <w:bookmarkEnd w:id="7"/>
    <w:p w:rsidR="00F97AB2" w:rsidRDefault="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"ProjEds"</w:instrText>
      </w:r>
      <w:r>
        <w:fldChar w:fldCharType="separate"/>
      </w:r>
      <w:r w:rsidR="00F97AB2" w:rsidRPr="00BE2F99">
        <w:rPr>
          <w:rStyle w:val="Hyperlink"/>
        </w:rPr>
        <w:t>Project Editor Reports (as needed)</w:t>
      </w:r>
      <w:r>
        <w:fldChar w:fldCharType="end"/>
      </w:r>
    </w:p>
    <w:p w:rsidR="00F97AB2" w:rsidRDefault="00F97AB2">
      <w:pPr>
        <w:pStyle w:val="StyleNormalWebLatinArialComplexArial10pt"/>
        <w:numPr>
          <w:ilvl w:val="0"/>
          <w:numId w:val="6"/>
        </w:numPr>
      </w:pPr>
      <w:r>
        <w:t xml:space="preserve">IS 8652: </w:t>
      </w:r>
      <w:r w:rsidR="00AA3985">
        <w:t xml:space="preserve">   Jeff Cousins, </w:t>
      </w:r>
      <w:r>
        <w:t>Ed Schonberg</w:t>
      </w:r>
      <w:r w:rsidR="00AA3985">
        <w:t>,</w:t>
      </w:r>
      <w:r>
        <w:t xml:space="preserve"> and Randy Brukardt </w:t>
      </w:r>
    </w:p>
    <w:p w:rsidR="00F97AB2" w:rsidRDefault="00F97AB2">
      <w:pPr>
        <w:pStyle w:val="StyleNormalWebLatinArialComplexArial10pt"/>
        <w:numPr>
          <w:ilvl w:val="0"/>
          <w:numId w:val="6"/>
        </w:numPr>
      </w:pPr>
      <w:r>
        <w:t xml:space="preserve">IS 15291: </w:t>
      </w:r>
      <w:r w:rsidR="00AA3985">
        <w:t xml:space="preserve"> </w:t>
      </w:r>
      <w:r>
        <w:t xml:space="preserve">Bill Thomas and Greg Gicca </w:t>
      </w:r>
    </w:p>
    <w:p w:rsidR="00F97AB2" w:rsidRDefault="00F97AB2">
      <w:pPr>
        <w:pStyle w:val="StyleNormalWebLatinArialComplexArial10pt"/>
        <w:numPr>
          <w:ilvl w:val="0"/>
          <w:numId w:val="6"/>
        </w:numPr>
      </w:pPr>
      <w:r>
        <w:t xml:space="preserve">TR 15942: Brian Wichmann </w:t>
      </w:r>
    </w:p>
    <w:p w:rsidR="00F97AB2" w:rsidRDefault="00AA3985">
      <w:pPr>
        <w:pStyle w:val="StyleNormalWebLatinArialComplexArial10pt"/>
        <w:numPr>
          <w:ilvl w:val="0"/>
          <w:numId w:val="6"/>
        </w:numPr>
      </w:pPr>
      <w:r>
        <w:t xml:space="preserve">IS 18009:  </w:t>
      </w:r>
      <w:r w:rsidR="00F97AB2">
        <w:t>Erhard Ploedereder</w:t>
      </w:r>
    </w:p>
    <w:bookmarkStart w:id="8" w:name="A7"/>
    <w:bookmarkStart w:id="9" w:name="A5"/>
    <w:bookmarkEnd w:id="8"/>
    <w:bookmarkEnd w:id="9"/>
    <w:p w:rsidR="00F97AB2" w:rsidRDefault="00C466C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"Rapporteurs"</w:instrText>
      </w:r>
      <w:r>
        <w:fldChar w:fldCharType="separate"/>
      </w:r>
      <w:r w:rsidR="00F97AB2" w:rsidRPr="00C466C4">
        <w:rPr>
          <w:rStyle w:val="Hyperlink"/>
        </w:rPr>
        <w:t>Rapporteur Group Reports (as needed)</w:t>
      </w:r>
      <w:r>
        <w:fldChar w:fldCharType="end"/>
      </w:r>
    </w:p>
    <w:p w:rsidR="00F97AB2" w:rsidRDefault="00F97AB2">
      <w:pPr>
        <w:pStyle w:val="StyleNormalWebLatinArialComplexArial10pt"/>
        <w:numPr>
          <w:ilvl w:val="0"/>
          <w:numId w:val="8"/>
        </w:numPr>
      </w:pPr>
      <w:r>
        <w:t xml:space="preserve">Report of Ada Rapporteur Group: </w:t>
      </w:r>
      <w:r w:rsidR="00007673">
        <w:t>Jeff Cousins</w:t>
      </w:r>
      <w:r>
        <w:t xml:space="preserve">, Chair </w:t>
      </w:r>
    </w:p>
    <w:p w:rsidR="00F97AB2" w:rsidRDefault="00F97AB2">
      <w:pPr>
        <w:pStyle w:val="StyleNormalWebLatinArialComplexArial10pt"/>
        <w:numPr>
          <w:ilvl w:val="0"/>
          <w:numId w:val="8"/>
        </w:numPr>
      </w:pPr>
      <w:r>
        <w:t>Report of Annex H Rapporteur Group: Alan Burns, Chair</w:t>
      </w:r>
    </w:p>
    <w:bookmarkStart w:id="10" w:name="A8"/>
    <w:bookmarkEnd w:id="10"/>
    <w:p w:rsidR="00BE2F99" w:rsidRDefault="00B03322"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"OpenAIs" </w:instrText>
      </w:r>
      <w:r>
        <w:fldChar w:fldCharType="separate"/>
      </w:r>
      <w:r w:rsidR="00BE2F99" w:rsidRPr="00B03322">
        <w:rPr>
          <w:rStyle w:val="Hyperlink"/>
        </w:rPr>
        <w:t xml:space="preserve">Review of </w:t>
      </w:r>
      <w:r>
        <w:rPr>
          <w:rStyle w:val="Hyperlink"/>
        </w:rPr>
        <w:t xml:space="preserve">Open </w:t>
      </w:r>
      <w:r w:rsidR="00BE2F99" w:rsidRPr="00B03322">
        <w:rPr>
          <w:rStyle w:val="Hyperlink"/>
        </w:rPr>
        <w:t>Action Items and Unimplemented Resolutions</w:t>
      </w:r>
      <w:r>
        <w:fldChar w:fldCharType="end"/>
      </w:r>
    </w:p>
    <w:bookmarkStart w:id="11" w:name="A9"/>
    <w:bookmarkEnd w:id="11"/>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CB17F5">
        <w:rPr>
          <w:rStyle w:val="Hyperlink"/>
        </w:rPr>
        <w:t>Committee as a Whol</w:t>
      </w:r>
      <w:bookmarkStart w:id="12" w:name="COW"/>
      <w:bookmarkEnd w:id="12"/>
      <w:r w:rsidR="00F97AB2" w:rsidRPr="00CB17F5">
        <w:rPr>
          <w:rStyle w:val="Hyperlink"/>
        </w:rPr>
        <w:t>e</w:t>
      </w:r>
      <w:r>
        <w:fldChar w:fldCharType="end"/>
      </w:r>
    </w:p>
    <w:bookmarkStart w:id="13" w:name="AA"/>
    <w:bookmarkEnd w:id="13"/>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"UnfinBiz"</w:instrText>
      </w:r>
      <w:r>
        <w:fldChar w:fldCharType="separate"/>
      </w:r>
      <w:r w:rsidR="00F97AB2" w:rsidRPr="00BD4682">
        <w:rPr>
          <w:rStyle w:val="Hyperlink"/>
        </w:rPr>
        <w:t>Unfinished Business</w:t>
      </w:r>
      <w:r>
        <w:fldChar w:fldCharType="end"/>
      </w:r>
      <w:r w:rsidR="00F97AB2">
        <w:t xml:space="preserve"> </w:t>
      </w:r>
    </w:p>
    <w:bookmarkStart w:id="14" w:name="AB"/>
    <w:bookmarkEnd w:id="14"/>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"NewBiz"</w:instrText>
      </w:r>
      <w:r>
        <w:fldChar w:fldCharType="separate"/>
      </w:r>
      <w:r w:rsidR="00F97AB2" w:rsidRPr="00BD4682">
        <w:rPr>
          <w:rStyle w:val="Hyperlink"/>
        </w:rPr>
        <w:t>New Business</w:t>
      </w:r>
      <w:r>
        <w:fldChar w:fldCharType="end"/>
      </w:r>
    </w:p>
    <w:bookmarkStart w:id="15" w:name="AC"/>
    <w:bookmarkEnd w:id="15"/>
    <w:p w:rsidR="00B03322" w:rsidRDefault="00495199"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"NextMtg"</w:instrText>
      </w:r>
      <w:r>
        <w:fldChar w:fldCharType="separate"/>
      </w:r>
      <w:r w:rsidR="00B03322" w:rsidRPr="00495199">
        <w:rPr>
          <w:rStyle w:val="Hyperlink"/>
        </w:rPr>
        <w:t>Scheduling of Future Meetings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Administrative Actions </w:t>
      </w:r>
    </w:p>
    <w:p w:rsidR="00F97AB2" w:rsidRDefault="0034150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Is" w:history="1">
        <w:r w:rsidR="00F97AB2" w:rsidRPr="00CB17F5">
          <w:rPr>
            <w:rStyle w:val="Hyperlink"/>
          </w:rPr>
          <w:t>Review of New Action Items</w:t>
        </w:r>
      </w:hyperlink>
    </w:p>
    <w:bookmarkStart w:id="16" w:name="AD"/>
    <w:bookmarkEnd w:id="16"/>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"FinalRez" </w:instrText>
      </w:r>
      <w:r>
        <w:fldChar w:fldCharType="separate"/>
      </w:r>
      <w:r w:rsidR="00F97AB2" w:rsidRPr="00CB17F5">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7" w:name="AE"/>
      <w:bookmarkEnd w:id="17"/>
      <w:r>
        <w:t>Recess</w:t>
      </w:r>
    </w:p>
    <w:p w:rsidR="008177EA" w:rsidRDefault="00341509" w:rsidP="008177EA">
      <w:pPr>
        <w:pStyle w:val="Heading3"/>
      </w:pPr>
      <w:r>
        <w:pict>
          <v:rect id="_x0000_i1026" style="width:6in;height:1.5pt" o:hrstd="t" o:hr="t" fillcolor="#aca899" stroked="f"/>
        </w:pict>
      </w:r>
    </w:p>
    <w:p w:rsidR="00AA3985" w:rsidRDefault="00AA3985" w:rsidP="00AA3985">
      <w:pPr>
        <w:pStyle w:val="Heading3"/>
      </w:pPr>
      <w:bookmarkStart w:id="18" w:name="Opening"/>
      <w:bookmarkEnd w:id="18"/>
      <w:r w:rsidRPr="00AA3985">
        <w:t>Opening Orders</w:t>
      </w:r>
      <w:r>
        <w:t xml:space="preserve"> </w:t>
      </w:r>
    </w:p>
    <w:p w:rsidR="00AA3985" w:rsidRDefault="00AA3985" w:rsidP="00AA3985">
      <w:pPr>
        <w:pStyle w:val="Heading3"/>
      </w:pPr>
      <w:bookmarkStart w:id="19" w:name="NBs"/>
      <w:bookmarkEnd w:id="19"/>
      <w:r w:rsidRPr="00AA3985">
        <w:t>National Body Reports and Introductions</w:t>
      </w:r>
      <w:r>
        <w:t xml:space="preserve"> </w:t>
      </w:r>
    </w:p>
    <w:p w:rsidR="00AA3985" w:rsidRDefault="00AA3985" w:rsidP="00AA3985">
      <w:pPr>
        <w:pStyle w:val="Heading3"/>
      </w:pPr>
      <w:bookmarkStart w:id="20" w:name="Liaisons"/>
      <w:r w:rsidRPr="00AA3985">
        <w:t>Liaison Reports and Introductions</w:t>
      </w:r>
      <w:bookmarkEnd w:id="20"/>
    </w:p>
    <w:p w:rsidR="00CB17F5" w:rsidRDefault="00CB17F5" w:rsidP="00CB17F5">
      <w:pPr>
        <w:pStyle w:val="Heading3"/>
      </w:pPr>
      <w:bookmarkStart w:id="21" w:name="Convenor"/>
      <w:r>
        <w:t>Conveno</w:t>
      </w:r>
      <w:r w:rsidRPr="00CB17F5">
        <w:t>r's Report</w:t>
      </w:r>
      <w:r>
        <w:t xml:space="preserve"> </w:t>
      </w:r>
      <w:bookmarkEnd w:id="21"/>
    </w:p>
    <w:p w:rsidR="00CB17F5" w:rsidRDefault="00CB17F5" w:rsidP="00CB17F5">
      <w:pPr>
        <w:pStyle w:val="Heading3"/>
      </w:pPr>
      <w:bookmarkStart w:id="22" w:name="ProjEds"/>
      <w:bookmarkEnd w:id="22"/>
      <w:r w:rsidRPr="00CB17F5">
        <w:t>Project Editor Reports (as needed)</w:t>
      </w:r>
    </w:p>
    <w:p w:rsidR="00CB17F5" w:rsidRDefault="00CB17F5" w:rsidP="00CB17F5">
      <w:pPr>
        <w:pStyle w:val="Heading3"/>
      </w:pPr>
      <w:bookmarkStart w:id="23" w:name="Rapporteurs"/>
      <w:bookmarkEnd w:id="23"/>
      <w:r w:rsidRPr="00CB17F5">
        <w:t>Rapporteur Group Reports (as needed)</w:t>
      </w:r>
    </w:p>
    <w:p w:rsidR="00AA3985" w:rsidRDefault="00341509" w:rsidP="00CB17F5">
      <w:pPr>
        <w:pStyle w:val="Heading3"/>
      </w:pPr>
      <w:bookmarkStart w:id="24" w:name="OpenAIs"/>
      <w:bookmarkEnd w:id="24"/>
      <w:r>
        <w:pict>
          <v:rect id="_x0000_i1027" style="width:6in;height:1.5pt" o:hrstd="t" o:hr="t" fillcolor="#aca899" stroked="f"/>
        </w:pict>
      </w:r>
      <w:r w:rsidR="00AA3985">
        <w:t>Open Action Items and Unimplemented Resolutions</w:t>
      </w:r>
      <w:r>
        <w:pict>
          <v:rect id="_x0000_i1028" style="width:6in;height:1.5pt" o:hrstd="t" o:hr="t" fillcolor="#aca899" stroked="f"/>
        </w:pict>
      </w:r>
    </w:p>
    <w:p w:rsidR="00633233" w:rsidRDefault="00AA3985" w:rsidP="00633233">
      <w:pPr>
        <w:pStyle w:val="NormalWeb"/>
        <w:rPr>
          <w:rFonts w:cs="Arial"/>
          <w:szCs w:val="20"/>
        </w:rPr>
      </w:pPr>
      <w:r w:rsidRPr="002405F6">
        <w:rPr>
          <w:rFonts w:cs="Arial"/>
          <w:szCs w:val="20"/>
        </w:rPr>
        <w:t>This is the "To Do" list for WG9. Some are informal action items assigned to various participants. Some are formal resolutions, which are not yet implemented. Some items are simply in suspense awaiting action by other groups.</w:t>
      </w:r>
    </w:p>
    <w:p w:rsidR="00633233" w:rsidRPr="002405F6" w:rsidRDefault="00633233" w:rsidP="00633233">
      <w:pPr>
        <w:pStyle w:val="Heading4"/>
        <w:tabs>
          <w:tab w:val="left" w:pos="7215"/>
        </w:tabs>
        <w:spacing w:before="0"/>
        <w:rPr>
          <w:rFonts w:cs="Arial"/>
          <w:sz w:val="20"/>
          <w:szCs w:val="20"/>
        </w:rPr>
      </w:pPr>
      <w:r w:rsidRPr="005D5160">
        <w:rPr>
          <w:rFonts w:cs="Arial"/>
          <w:bCs w:val="0"/>
          <w:sz w:val="20"/>
          <w:szCs w:val="20"/>
        </w:rPr>
        <w:t>Action Item 50-1</w:t>
      </w:r>
      <w:r>
        <w:rPr>
          <w:rFonts w:cs="Arial"/>
          <w:bCs w:val="0"/>
          <w:sz w:val="20"/>
          <w:szCs w:val="20"/>
        </w:rPr>
        <w:t>:</w:t>
      </w:r>
      <w:r w:rsidRPr="002405F6">
        <w:rPr>
          <w:rFonts w:cs="Arial"/>
          <w:sz w:val="20"/>
          <w:szCs w:val="20"/>
        </w:rPr>
        <w:tab/>
      </w:r>
    </w:p>
    <w:p w:rsidR="00633233" w:rsidRPr="002405F6" w:rsidRDefault="00633233" w:rsidP="00633233">
      <w:pPr>
        <w:pStyle w:val="NormalWeb"/>
        <w:spacing w:before="0" w:beforeAutospacing="0"/>
        <w:rPr>
          <w:rFonts w:cs="Arial"/>
          <w:szCs w:val="20"/>
        </w:rPr>
      </w:pPr>
      <w:r w:rsidRPr="002405F6">
        <w:rPr>
          <w:rFonts w:cs="Arial"/>
          <w:szCs w:val="20"/>
        </w:rPr>
        <w:t xml:space="preserve">Investigate the possibility that </w:t>
      </w:r>
      <w:smartTag w:uri="urn:schemas-microsoft-com:office:smarttags" w:element="stockticker">
        <w:r w:rsidRPr="002405F6">
          <w:rPr>
            <w:rFonts w:cs="Arial"/>
            <w:szCs w:val="20"/>
          </w:rPr>
          <w:t>ANSI</w:t>
        </w:r>
      </w:smartTag>
      <w:r w:rsidRPr="002405F6">
        <w:rPr>
          <w:rFonts w:cs="Arial"/>
          <w:szCs w:val="20"/>
        </w:rPr>
        <w:t xml:space="preserve"> might be willing to sell the revised </w:t>
      </w:r>
      <w:smartTag w:uri="urn:schemas-microsoft-com:office:smarttags" w:element="stockticker">
        <w:r w:rsidRPr="002405F6">
          <w:rPr>
            <w:rFonts w:cs="Arial"/>
            <w:szCs w:val="20"/>
          </w:rPr>
          <w:t>ASIS</w:t>
        </w:r>
      </w:smartTag>
      <w:r w:rsidRPr="002405F6">
        <w:rPr>
          <w:rFonts w:cs="Arial"/>
          <w:szCs w:val="20"/>
        </w:rPr>
        <w:t xml:space="preserve"> standard ISO/IEC 15291:200x inexpensively, i.e. at a price similar to that of programming language standards -- $18.</w:t>
      </w:r>
    </w:p>
    <w:p w:rsidR="00633233" w:rsidRPr="002405F6" w:rsidRDefault="00633233" w:rsidP="00633233">
      <w:pPr>
        <w:pStyle w:val="NormalWeb"/>
        <w:spacing w:before="0" w:beforeAutospacing="0"/>
        <w:rPr>
          <w:rFonts w:cs="Arial"/>
          <w:iCs/>
          <w:szCs w:val="20"/>
        </w:rPr>
      </w:pPr>
      <w:r w:rsidRPr="002405F6">
        <w:rPr>
          <w:rFonts w:cs="Arial"/>
          <w:i/>
          <w:iCs/>
          <w:szCs w:val="20"/>
        </w:rPr>
        <w:t xml:space="preserve">Status: </w:t>
      </w:r>
      <w:r w:rsidRPr="002405F6">
        <w:rPr>
          <w:rFonts w:cs="Arial"/>
          <w:iCs/>
          <w:szCs w:val="20"/>
        </w:rPr>
        <w:t>Open.</w:t>
      </w:r>
      <w:r w:rsidRPr="002405F6">
        <w:rPr>
          <w:rFonts w:cs="Arial"/>
          <w:i/>
          <w:iCs/>
          <w:szCs w:val="20"/>
        </w:rPr>
        <w:t xml:space="preserve"> It has been surprisingly difficult to obtain the appropriate contact information.</w:t>
      </w:r>
      <w:r w:rsidRPr="002405F6">
        <w:rPr>
          <w:rFonts w:cs="Arial"/>
          <w:i/>
          <w:iCs/>
          <w:color w:val="FF0000"/>
          <w:szCs w:val="20"/>
        </w:rPr>
        <w:t xml:space="preserve"> </w:t>
      </w:r>
      <w:r w:rsidRPr="002405F6">
        <w:rPr>
          <w:rFonts w:cs="Arial"/>
          <w:iCs/>
          <w:szCs w:val="20"/>
        </w:rPr>
        <w:t>Bill Thomas will look into this further and get bac</w:t>
      </w:r>
      <w:r>
        <w:rPr>
          <w:rFonts w:cs="Arial"/>
          <w:iCs/>
          <w:szCs w:val="20"/>
        </w:rPr>
        <w:t>k to us at the next meeting (#54</w:t>
      </w:r>
      <w:r w:rsidRPr="002405F6">
        <w:rPr>
          <w:rFonts w:cs="Arial"/>
          <w:iCs/>
          <w:szCs w:val="20"/>
        </w:rPr>
        <w:t xml:space="preserve">). </w:t>
      </w:r>
    </w:p>
    <w:p w:rsidR="00633233" w:rsidRPr="002405F6" w:rsidRDefault="00633233" w:rsidP="00633233">
      <w:pPr>
        <w:pStyle w:val="NormalWeb"/>
        <w:spacing w:before="0" w:beforeAutospacing="0"/>
        <w:rPr>
          <w:rFonts w:cs="Arial"/>
          <w:iCs/>
          <w:szCs w:val="20"/>
        </w:rPr>
      </w:pPr>
      <w:r w:rsidRPr="002405F6">
        <w:rPr>
          <w:rFonts w:cs="Arial"/>
          <w:iCs/>
          <w:szCs w:val="20"/>
        </w:rPr>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633233" w:rsidRPr="002405F6" w:rsidRDefault="00633233" w:rsidP="00633233">
      <w:pPr>
        <w:pStyle w:val="NormalWeb"/>
        <w:spacing w:before="0" w:beforeAutospacing="0"/>
        <w:rPr>
          <w:rFonts w:cs="Arial"/>
          <w:iCs/>
          <w:szCs w:val="20"/>
        </w:rPr>
      </w:pPr>
      <w:r w:rsidRPr="002405F6">
        <w:rPr>
          <w:rFonts w:cs="Arial"/>
          <w:iCs/>
          <w:szCs w:val="20"/>
        </w:rPr>
        <w:t xml:space="preserve">Is there an alternative to investigate here to distribute non-standard materials? Also look into the steps that John Benito has taken to distribute the C standard. </w:t>
      </w:r>
    </w:p>
    <w:p w:rsidR="00633233" w:rsidRDefault="00633233" w:rsidP="00633233">
      <w:pPr>
        <w:pStyle w:val="NormalWeb"/>
        <w:spacing w:before="0" w:beforeAutospacing="0"/>
        <w:rPr>
          <w:rFonts w:cs="Arial"/>
          <w:iCs/>
          <w:szCs w:val="20"/>
        </w:rPr>
      </w:pPr>
      <w:r w:rsidRPr="002405F6">
        <w:rPr>
          <w:rFonts w:cs="Arial"/>
          <w:iCs/>
          <w:szCs w:val="20"/>
        </w:rPr>
        <w:t>Bill Thomas will investigate further and report back at meeting #63.</w:t>
      </w:r>
    </w:p>
    <w:p w:rsidR="00633233" w:rsidRDefault="00633233" w:rsidP="00633233">
      <w:pPr>
        <w:rPr>
          <w:rFonts w:cs="Arial"/>
          <w:b/>
          <w:sz w:val="22"/>
          <w:szCs w:val="22"/>
        </w:rPr>
      </w:pPr>
      <w:r>
        <w:rPr>
          <w:rFonts w:cs="Arial"/>
          <w:iCs/>
          <w:szCs w:val="20"/>
        </w:rPr>
        <w:t>Stephen Michell will investigate further and report back at meeting #67.</w:t>
      </w:r>
      <w:r w:rsidRPr="00483062">
        <w:rPr>
          <w:rFonts w:cs="Arial"/>
          <w:b/>
          <w:sz w:val="22"/>
          <w:szCs w:val="22"/>
        </w:rPr>
        <w:t xml:space="preserve"> </w:t>
      </w:r>
    </w:p>
    <w:p w:rsidR="00633233" w:rsidRDefault="00633233" w:rsidP="00633233">
      <w:pPr>
        <w:rPr>
          <w:rFonts w:cs="Arial"/>
          <w:b/>
          <w:sz w:val="22"/>
          <w:szCs w:val="22"/>
        </w:rPr>
      </w:pPr>
    </w:p>
    <w:p w:rsidR="00633233" w:rsidRPr="00A15244" w:rsidRDefault="00633233" w:rsidP="00633233">
      <w:pPr>
        <w:rPr>
          <w:rFonts w:cs="Arial"/>
          <w:b/>
          <w:szCs w:val="20"/>
        </w:rPr>
      </w:pPr>
      <w:r w:rsidRPr="00A15244">
        <w:rPr>
          <w:rFonts w:cs="Arial"/>
          <w:b/>
          <w:szCs w:val="20"/>
        </w:rPr>
        <w:t>Action 63-3</w:t>
      </w:r>
    </w:p>
    <w:p w:rsidR="00633233" w:rsidRPr="00A15244" w:rsidRDefault="00633233" w:rsidP="00633233">
      <w:pPr>
        <w:rPr>
          <w:rFonts w:cs="Arial"/>
          <w:b/>
          <w:szCs w:val="20"/>
        </w:rPr>
      </w:pPr>
    </w:p>
    <w:p w:rsidR="00633233" w:rsidRDefault="00633233" w:rsidP="00633233">
      <w:pPr>
        <w:rPr>
          <w:rFonts w:cs="Arial"/>
          <w:szCs w:val="20"/>
        </w:rPr>
      </w:pPr>
      <w:r w:rsidRPr="00A15244">
        <w:rPr>
          <w:rFonts w:cs="Arial"/>
          <w:szCs w:val="20"/>
        </w:rPr>
        <w:t>Determine if the IRTAW group is willing to update the ISO/IEC 15942 standard to be in alignment with Ada 2012. (Tullio Vardanega)</w:t>
      </w:r>
    </w:p>
    <w:p w:rsidR="00633233" w:rsidRDefault="00633233" w:rsidP="00633233">
      <w:pPr>
        <w:rPr>
          <w:rFonts w:cs="Arial"/>
          <w:szCs w:val="20"/>
        </w:rPr>
      </w:pPr>
    </w:p>
    <w:p w:rsidR="00633233" w:rsidRDefault="00633233" w:rsidP="00633233">
      <w:pPr>
        <w:rPr>
          <w:rFonts w:cs="Arial"/>
          <w:i/>
          <w:szCs w:val="20"/>
        </w:rPr>
      </w:pPr>
      <w:r>
        <w:rPr>
          <w:rFonts w:cs="Arial"/>
          <w:i/>
          <w:szCs w:val="20"/>
        </w:rPr>
        <w:t>Status:  Open</w:t>
      </w:r>
    </w:p>
    <w:p w:rsidR="00633233" w:rsidRDefault="00633233" w:rsidP="00633233">
      <w:pPr>
        <w:rPr>
          <w:rFonts w:cs="Arial"/>
          <w:szCs w:val="20"/>
        </w:rPr>
      </w:pPr>
      <w:r>
        <w:rPr>
          <w:rFonts w:cs="Arial"/>
          <w:i/>
          <w:szCs w:val="20"/>
        </w:rPr>
        <w:t xml:space="preserve">Discussion:  </w:t>
      </w:r>
      <w:r>
        <w:rPr>
          <w:rFonts w:cs="Arial"/>
          <w:szCs w:val="20"/>
        </w:rPr>
        <w:t>Tullio has talked with Alan Burns but no further action has been taken at this time. Revisit at the next meeting.</w:t>
      </w:r>
    </w:p>
    <w:p w:rsidR="00633233" w:rsidRDefault="00633233" w:rsidP="00633233">
      <w:pPr>
        <w:rPr>
          <w:rFonts w:cs="Arial"/>
          <w:b/>
          <w:szCs w:val="20"/>
        </w:rPr>
      </w:pPr>
    </w:p>
    <w:p w:rsidR="00633233" w:rsidRPr="00A15244" w:rsidRDefault="00633233" w:rsidP="00633233">
      <w:pPr>
        <w:rPr>
          <w:rFonts w:cs="Arial"/>
          <w:b/>
          <w:szCs w:val="20"/>
        </w:rPr>
      </w:pPr>
      <w:r w:rsidRPr="00A15244">
        <w:rPr>
          <w:rFonts w:cs="Arial"/>
          <w:b/>
          <w:szCs w:val="20"/>
        </w:rPr>
        <w:t>Action 63-6</w:t>
      </w:r>
    </w:p>
    <w:p w:rsidR="00633233" w:rsidRPr="00A15244" w:rsidRDefault="00633233" w:rsidP="00633233">
      <w:pPr>
        <w:rPr>
          <w:rFonts w:cs="Arial"/>
          <w:szCs w:val="20"/>
        </w:rPr>
      </w:pPr>
    </w:p>
    <w:p w:rsidR="00633233" w:rsidRDefault="00633233" w:rsidP="00633233">
      <w:pPr>
        <w:rPr>
          <w:rFonts w:cs="Arial"/>
          <w:szCs w:val="20"/>
        </w:rPr>
      </w:pPr>
      <w:r w:rsidRPr="00A15244">
        <w:rPr>
          <w:rFonts w:cs="Arial"/>
          <w:szCs w:val="20"/>
        </w:rPr>
        <w:t xml:space="preserve">Dan Eilers will work with JP Rosen to provide a preliminary list of the issues that prevent public packages, libraries, and bindings from working on all compilers and provide this to Tucker Taft. </w:t>
      </w:r>
    </w:p>
    <w:p w:rsidR="00633233" w:rsidRDefault="00633233" w:rsidP="00633233">
      <w:pPr>
        <w:rPr>
          <w:rFonts w:cs="Arial"/>
          <w:szCs w:val="20"/>
        </w:rPr>
      </w:pPr>
    </w:p>
    <w:p w:rsidR="00633233" w:rsidRPr="00635D44" w:rsidRDefault="00633233" w:rsidP="00633233">
      <w:pPr>
        <w:rPr>
          <w:rFonts w:cs="Arial"/>
          <w:szCs w:val="20"/>
        </w:rPr>
      </w:pPr>
      <w:r>
        <w:rPr>
          <w:rFonts w:cs="Arial"/>
          <w:i/>
          <w:szCs w:val="20"/>
        </w:rPr>
        <w:t>Discussion:</w:t>
      </w:r>
      <w:r>
        <w:rPr>
          <w:rFonts w:cs="Arial"/>
          <w:szCs w:val="20"/>
        </w:rPr>
        <w:t xml:space="preserve"> No action at this time.  </w:t>
      </w:r>
    </w:p>
    <w:p w:rsidR="00633233" w:rsidRPr="00A15244" w:rsidRDefault="00633233" w:rsidP="00633233">
      <w:pPr>
        <w:rPr>
          <w:rFonts w:cs="Arial"/>
          <w:szCs w:val="20"/>
        </w:rPr>
      </w:pPr>
    </w:p>
    <w:p w:rsidR="00633233" w:rsidRPr="00A15244" w:rsidRDefault="00633233" w:rsidP="00633233">
      <w:pPr>
        <w:rPr>
          <w:rFonts w:cs="Arial"/>
          <w:szCs w:val="20"/>
        </w:rPr>
      </w:pPr>
      <w:r w:rsidRPr="00A15244">
        <w:rPr>
          <w:rFonts w:cs="Arial"/>
          <w:b/>
          <w:szCs w:val="20"/>
        </w:rPr>
        <w:t>Action 63-7</w:t>
      </w:r>
    </w:p>
    <w:p w:rsidR="00633233" w:rsidRPr="00A15244" w:rsidRDefault="00633233" w:rsidP="00633233">
      <w:pPr>
        <w:rPr>
          <w:rFonts w:cs="Arial"/>
          <w:szCs w:val="20"/>
        </w:rPr>
      </w:pPr>
    </w:p>
    <w:p w:rsidR="00633233" w:rsidRDefault="00633233" w:rsidP="00633233">
      <w:pPr>
        <w:rPr>
          <w:rFonts w:cs="Arial"/>
          <w:szCs w:val="20"/>
        </w:rPr>
      </w:pPr>
      <w:r w:rsidRPr="00A15244">
        <w:rPr>
          <w:rFonts w:cs="Arial"/>
          <w:szCs w:val="20"/>
        </w:rPr>
        <w:t>Find out what compilers are validated against what versions of the Standard (Randy Brukardt, Dirk Craeyne</w:t>
      </w:r>
      <w:r>
        <w:rPr>
          <w:rFonts w:cs="Arial"/>
          <w:szCs w:val="20"/>
        </w:rPr>
        <w:t>st)</w:t>
      </w:r>
    </w:p>
    <w:p w:rsidR="00633233" w:rsidRDefault="00633233" w:rsidP="00633233">
      <w:pPr>
        <w:rPr>
          <w:rFonts w:cs="Arial"/>
          <w:szCs w:val="20"/>
        </w:rPr>
      </w:pPr>
    </w:p>
    <w:p w:rsidR="00633233" w:rsidRDefault="00633233" w:rsidP="00633233">
      <w:pPr>
        <w:spacing w:after="60"/>
        <w:rPr>
          <w:rFonts w:cs="Arial"/>
          <w:szCs w:val="20"/>
        </w:rPr>
      </w:pPr>
      <w:r>
        <w:rPr>
          <w:rFonts w:cs="Arial"/>
          <w:i/>
          <w:szCs w:val="20"/>
        </w:rPr>
        <w:t xml:space="preserve">Discussion:  </w:t>
      </w:r>
      <w:r>
        <w:rPr>
          <w:rFonts w:cs="Arial"/>
          <w:szCs w:val="20"/>
        </w:rPr>
        <w:t xml:space="preserve">The question is how to update the “official” list of validated compilers to document what is available for which version of Ada.  The ARA currently posts this list.  Who should post this list? How are the self validations certified?  Ada Belgium could produce this list and then the ARA could link to the Ada Belgium. </w:t>
      </w:r>
    </w:p>
    <w:p w:rsidR="00633233" w:rsidRPr="00FE557E" w:rsidRDefault="00633233" w:rsidP="00633233">
      <w:pPr>
        <w:spacing w:after="60"/>
        <w:rPr>
          <w:rFonts w:cs="Arial"/>
          <w:b/>
          <w:sz w:val="22"/>
          <w:szCs w:val="22"/>
        </w:rPr>
      </w:pPr>
      <w:r>
        <w:rPr>
          <w:rFonts w:cs="Arial"/>
          <w:szCs w:val="20"/>
        </w:rPr>
        <w:br/>
        <w:t xml:space="preserve">Status:  Closed see Resolution </w:t>
      </w:r>
      <w:hyperlink w:anchor="r6" w:history="1">
        <w:r w:rsidRPr="001A1D5E">
          <w:rPr>
            <w:rStyle w:val="Hyperlink"/>
            <w:rFonts w:cs="Arial"/>
            <w:szCs w:val="20"/>
          </w:rPr>
          <w:t>66-6</w:t>
        </w:r>
      </w:hyperlink>
      <w:r>
        <w:rPr>
          <w:rFonts w:cs="Arial"/>
          <w:szCs w:val="20"/>
        </w:rPr>
        <w:t xml:space="preserve">.  </w:t>
      </w:r>
    </w:p>
    <w:p w:rsidR="00633233" w:rsidRDefault="00633233" w:rsidP="00633233">
      <w:pPr>
        <w:pStyle w:val="StyleNormalWebLatinArialComplexArial10p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Action 64-1: </w:t>
      </w:r>
      <w:r>
        <w:t>JP Rosen (France) will investigate the possibilities of conducting Meeting #66 at AFNOR and report back to WG 9 no later than Meeting #65.</w:t>
      </w:r>
    </w:p>
    <w:p w:rsidR="00633233" w:rsidRPr="00C274D8" w:rsidRDefault="00633233" w:rsidP="00633233">
      <w:pPr>
        <w:pStyle w:val="StyleNormalWebLatinArialComplexArial10p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 xml:space="preserve">Discussion: </w:t>
      </w:r>
      <w:r>
        <w:t>Closed – WG 9 decided during meeting #64 that we would meet at the Ada-Europe conference venue. Further discussion during this meeting confirmed the decision to meet at the Ada-Europe conference venue and invite the AFNOR membership to participate in the meeting.</w:t>
      </w:r>
    </w:p>
    <w:p w:rsidR="00633233" w:rsidRPr="00CC4F5D" w:rsidRDefault="00633233" w:rsidP="00633233">
      <w:pPr>
        <w:spacing w:after="60"/>
        <w:rPr>
          <w:rFonts w:cs="Arial"/>
          <w:b/>
          <w:sz w:val="22"/>
          <w:szCs w:val="22"/>
        </w:rPr>
      </w:pPr>
      <w:r w:rsidRPr="00385997">
        <w:rPr>
          <w:rFonts w:cs="Arial"/>
          <w:b/>
          <w:szCs w:val="22"/>
        </w:rPr>
        <w:t>Resolution</w:t>
      </w:r>
      <w:r w:rsidRPr="00385997">
        <w:rPr>
          <w:rFonts w:cs="Arial"/>
          <w:szCs w:val="22"/>
        </w:rPr>
        <w:t xml:space="preserve"> </w:t>
      </w:r>
      <w:r w:rsidRPr="00385997">
        <w:rPr>
          <w:rFonts w:cs="Arial"/>
          <w:b/>
          <w:szCs w:val="22"/>
        </w:rPr>
        <w:t>64-12:</w:t>
      </w:r>
    </w:p>
    <w:p w:rsidR="00633233" w:rsidRPr="00B32430" w:rsidRDefault="00633233" w:rsidP="00633233">
      <w:pPr>
        <w:spacing w:after="60"/>
        <w:rPr>
          <w:rFonts w:cs="Arial"/>
          <w:bCs/>
        </w:rPr>
      </w:pPr>
      <w:r>
        <w:rPr>
          <w:rFonts w:cs="Arial"/>
          <w:szCs w:val="20"/>
        </w:rPr>
        <w:t>ISO/JTC 1/SC 22/WG 9 will contact ISO/JTC 1/SC 22/WG 14 to enquire about developing a cooperative effort on parallel programming models, e.g., CPLEX, and report back to ISO/JTC 1/SC 22/WG 9 at Meeting #65.</w:t>
      </w:r>
    </w:p>
    <w:p w:rsidR="00633233" w:rsidRDefault="00633233" w:rsidP="00633233">
      <w:pPr>
        <w:spacing w:after="60"/>
        <w:rPr>
          <w:rFonts w:cs="Arial"/>
          <w:i/>
          <w:szCs w:val="20"/>
        </w:rPr>
      </w:pPr>
    </w:p>
    <w:p w:rsidR="00633233" w:rsidRPr="00B32430" w:rsidRDefault="00633233" w:rsidP="00633233">
      <w:pPr>
        <w:spacing w:after="60"/>
        <w:rPr>
          <w:rFonts w:cs="Arial"/>
          <w:b/>
          <w:bCs/>
        </w:rPr>
      </w:pPr>
      <w:r>
        <w:rPr>
          <w:rFonts w:cs="Arial"/>
          <w:i/>
          <w:szCs w:val="20"/>
        </w:rPr>
        <w:t>Discussion:</w:t>
      </w:r>
      <w:r>
        <w:rPr>
          <w:rFonts w:cs="Arial"/>
          <w:szCs w:val="20"/>
        </w:rPr>
        <w:t xml:space="preserve">  The work on CPLEX is being monitored by Tucker Taft, Steve Michell, Brad Moore, and Miguel Pinho.  See </w:t>
      </w:r>
      <w:r w:rsidRPr="00385997">
        <w:rPr>
          <w:rFonts w:cs="Arial"/>
          <w:szCs w:val="20"/>
        </w:rPr>
        <w:t>Action Item 65-1</w:t>
      </w:r>
      <w:r>
        <w:rPr>
          <w:rFonts w:cs="Arial"/>
          <w:szCs w:val="20"/>
        </w:rPr>
        <w:t>.</w:t>
      </w:r>
    </w:p>
    <w:p w:rsidR="00633233" w:rsidRDefault="00633233" w:rsidP="00633233">
      <w:pPr>
        <w:rPr>
          <w:rFonts w:cs="Arial"/>
          <w:b/>
          <w:szCs w:val="20"/>
        </w:rPr>
      </w:pPr>
    </w:p>
    <w:p w:rsidR="00633233" w:rsidRDefault="00633233" w:rsidP="00633233">
      <w:pPr>
        <w:rPr>
          <w:rFonts w:cs="Arial"/>
          <w:szCs w:val="20"/>
        </w:rPr>
      </w:pPr>
      <w:r w:rsidRPr="00E61EF0">
        <w:rPr>
          <w:rFonts w:cs="Arial"/>
          <w:b/>
          <w:szCs w:val="20"/>
        </w:rPr>
        <w:t>Action Item 65-1:</w:t>
      </w:r>
      <w:r>
        <w:rPr>
          <w:rFonts w:cs="Arial"/>
          <w:szCs w:val="20"/>
        </w:rPr>
        <w:t xml:space="preserve">  Taft, Moore, Michell, Pinho to develop and present plan on the way forward for WG 9 with respect to the development of an API to OpenMP and/or CPLEX to be presented at the ARG meeting in June 2014.</w:t>
      </w:r>
    </w:p>
    <w:p w:rsidR="00633233" w:rsidRDefault="00633233" w:rsidP="00633233">
      <w:pPr>
        <w:rPr>
          <w:rFonts w:cs="Arial"/>
          <w:szCs w:val="20"/>
        </w:rPr>
      </w:pPr>
    </w:p>
    <w:p w:rsidR="00633233" w:rsidRDefault="00633233" w:rsidP="00633233">
      <w:pPr>
        <w:rPr>
          <w:rFonts w:cs="Arial"/>
          <w:szCs w:val="20"/>
        </w:rPr>
      </w:pPr>
      <w:r>
        <w:rPr>
          <w:rFonts w:cs="Arial"/>
          <w:i/>
          <w:szCs w:val="20"/>
        </w:rPr>
        <w:t>Discussio</w:t>
      </w:r>
      <w:r w:rsidRPr="00C63318">
        <w:rPr>
          <w:rFonts w:cs="Arial"/>
          <w:i/>
          <w:szCs w:val="20"/>
        </w:rPr>
        <w:t xml:space="preserve">n: </w:t>
      </w:r>
      <w:r w:rsidRPr="00C63318">
        <w:rPr>
          <w:rFonts w:cs="Arial"/>
          <w:szCs w:val="20"/>
        </w:rPr>
        <w:t>Have a report that has been sent to the ARG.</w:t>
      </w:r>
      <w:r>
        <w:rPr>
          <w:rFonts w:cs="Arial"/>
          <w:szCs w:val="20"/>
        </w:rPr>
        <w:t xml:space="preserve">  It may be worth creating an Ada binding to the OpenMP runtime.  Cannot claim OpenMP conformance unless you have gone to the OpenMP consortium with the binding and they have accepted it  However, OpenMP does not have the concept of a binding to the OpenMP runtime. So there may not be a need to get any conformance approval from OpenMP.  </w:t>
      </w:r>
    </w:p>
    <w:p w:rsidR="00633233" w:rsidRDefault="00633233" w:rsidP="00633233">
      <w:pPr>
        <w:rPr>
          <w:rFonts w:cs="Arial"/>
          <w:szCs w:val="20"/>
        </w:rPr>
      </w:pPr>
      <w:r>
        <w:rPr>
          <w:rFonts w:cs="Arial"/>
          <w:szCs w:val="20"/>
        </w:rPr>
        <w:t xml:space="preserve">For interoperability, the OpenMP runtime binding may be sufficient.  </w:t>
      </w:r>
    </w:p>
    <w:p w:rsidR="00633233" w:rsidRDefault="00633233" w:rsidP="00633233">
      <w:pPr>
        <w:rPr>
          <w:rFonts w:cs="Arial"/>
          <w:szCs w:val="20"/>
        </w:rPr>
      </w:pPr>
    </w:p>
    <w:p w:rsidR="00633233" w:rsidRDefault="00633233" w:rsidP="00633233">
      <w:pPr>
        <w:rPr>
          <w:rFonts w:cs="Arial"/>
          <w:szCs w:val="20"/>
        </w:rPr>
      </w:pPr>
      <w:r>
        <w:rPr>
          <w:rFonts w:cs="Arial"/>
          <w:szCs w:val="20"/>
        </w:rPr>
        <w:lastRenderedPageBreak/>
        <w:t xml:space="preserve">The ARG is going to review the information that has been collected and determine if there is any action that needs to be taken. </w:t>
      </w:r>
    </w:p>
    <w:p w:rsidR="00633233" w:rsidRDefault="00633233" w:rsidP="00633233">
      <w:pPr>
        <w:rPr>
          <w:rFonts w:cs="Arial"/>
          <w:szCs w:val="20"/>
        </w:rPr>
      </w:pPr>
    </w:p>
    <w:p w:rsidR="00633233" w:rsidRPr="00633233" w:rsidRDefault="00633233" w:rsidP="00633233">
      <w:pPr>
        <w:rPr>
          <w:i/>
        </w:rPr>
      </w:pPr>
      <w:r>
        <w:rPr>
          <w:rFonts w:cs="Arial"/>
          <w:i/>
          <w:szCs w:val="20"/>
        </w:rPr>
        <w:t>Status:</w:t>
      </w:r>
      <w:r>
        <w:rPr>
          <w:rFonts w:cs="Arial"/>
          <w:szCs w:val="20"/>
        </w:rPr>
        <w:t xml:space="preserve"> </w:t>
      </w:r>
      <w:r>
        <w:rPr>
          <w:rFonts w:cs="Arial"/>
          <w:i/>
          <w:szCs w:val="20"/>
        </w:rPr>
        <w:t>Closed</w:t>
      </w:r>
    </w:p>
    <w:p w:rsidR="00633233" w:rsidRDefault="00633233" w:rsidP="00633233">
      <w:pPr>
        <w:spacing w:after="60"/>
        <w:rPr>
          <w:rFonts w:cs="Arial"/>
          <w:szCs w:val="20"/>
        </w:rPr>
      </w:pPr>
    </w:p>
    <w:p w:rsidR="00AA3985" w:rsidRPr="00D04E3D" w:rsidRDefault="00341509" w:rsidP="00AA3985">
      <w:pPr>
        <w:rPr>
          <w:rFonts w:cs="Arial"/>
          <w:bCs/>
          <w:szCs w:val="20"/>
        </w:rPr>
      </w:pPr>
      <w:hyperlink w:anchor="AA" w:history="1">
        <w:r w:rsidR="00AA3985" w:rsidRPr="00D04E3D">
          <w:rPr>
            <w:rStyle w:val="Hyperlink"/>
            <w:rFonts w:cs="Arial"/>
            <w:bCs/>
            <w:szCs w:val="20"/>
          </w:rPr>
          <w:t>AGENDA</w:t>
        </w:r>
      </w:hyperlink>
    </w:p>
    <w:p w:rsidR="00AA3985" w:rsidRPr="00BD4682" w:rsidRDefault="00AA3985" w:rsidP="00AA3985">
      <w:pPr>
        <w:rPr>
          <w:rFonts w:cs="Arial"/>
          <w:bCs/>
          <w:szCs w:val="20"/>
        </w:rPr>
      </w:pPr>
    </w:p>
    <w:p w:rsidR="00AA3985" w:rsidRDefault="00341509" w:rsidP="00AA3985">
      <w:r>
        <w:pict>
          <v:rect id="_x0000_i1029" style="width:6in;height:1.5pt" o:hrstd="t" o:hr="t" fillcolor="#aca899" stroked="f"/>
        </w:pict>
      </w:r>
    </w:p>
    <w:p w:rsidR="00CB17F5" w:rsidRDefault="00CB17F5" w:rsidP="00CB17F5">
      <w:pPr>
        <w:pStyle w:val="Heading3"/>
      </w:pPr>
      <w:r w:rsidRPr="00CB17F5">
        <w:t>Committee as a Whole</w:t>
      </w:r>
    </w:p>
    <w:p w:rsidR="00CB17F5" w:rsidRDefault="00CB17F5" w:rsidP="00CB17F5">
      <w:pPr>
        <w:pStyle w:val="Heading3"/>
      </w:pPr>
      <w:bookmarkStart w:id="25" w:name="UnfinBiz"/>
      <w:bookmarkEnd w:id="25"/>
      <w:r w:rsidRPr="00CB17F5">
        <w:t>Unfinished Business</w:t>
      </w:r>
      <w:r>
        <w:t xml:space="preserve"> </w:t>
      </w:r>
    </w:p>
    <w:p w:rsidR="00CB17F5" w:rsidRDefault="00CB17F5" w:rsidP="00CB17F5">
      <w:pPr>
        <w:pStyle w:val="Heading3"/>
      </w:pPr>
      <w:bookmarkStart w:id="26" w:name="NewBiz"/>
      <w:bookmarkEnd w:id="26"/>
      <w:r w:rsidRPr="00CB17F5">
        <w:t>New Business</w:t>
      </w:r>
    </w:p>
    <w:p w:rsidR="00CB17F5" w:rsidRDefault="00CB17F5" w:rsidP="00CB17F5">
      <w:pPr>
        <w:pStyle w:val="Heading3"/>
      </w:pPr>
      <w:bookmarkStart w:id="27" w:name="NextMtg"/>
      <w:bookmarkEnd w:id="27"/>
      <w:r w:rsidRPr="00CB17F5">
        <w:t>Scheduling of Future Meetings</w:t>
      </w:r>
    </w:p>
    <w:p w:rsidR="00CB17F5" w:rsidRDefault="00CB17F5" w:rsidP="00CB17F5">
      <w:pPr>
        <w:pStyle w:val="Heading3"/>
      </w:pPr>
      <w:bookmarkStart w:id="28" w:name="NewAIs"/>
      <w:bookmarkEnd w:id="28"/>
      <w:r>
        <w:t>Review of New Action Items</w:t>
      </w:r>
    </w:p>
    <w:p w:rsidR="00CB17F5" w:rsidRDefault="00CB17F5" w:rsidP="00CB17F5">
      <w:pPr>
        <w:pStyle w:val="Heading3"/>
      </w:pPr>
      <w:bookmarkStart w:id="29" w:name="FinalRez"/>
      <w:r>
        <w:t>Final Consideration of Resolutions</w:t>
      </w:r>
      <w:bookmarkEnd w:id="29"/>
    </w:p>
    <w:p w:rsidR="00CB17F5" w:rsidRDefault="00CB17F5" w:rsidP="00CB17F5">
      <w:pPr>
        <w:pStyle w:val="Heading3"/>
      </w:pPr>
      <w:r>
        <w:t>Recess</w:t>
      </w:r>
    </w:p>
    <w:p w:rsidR="00CB17F5" w:rsidRDefault="00341509" w:rsidP="00CB17F5">
      <w:pPr>
        <w:pStyle w:val="Heading3"/>
      </w:pPr>
      <w:r>
        <w:pict>
          <v:rect id="_x0000_i1030" style="width:6in;height:1.5pt" o:hrstd="t" o:hr="t" fillcolor="#aca899" stroked="f"/>
        </w:pict>
      </w:r>
    </w:p>
    <w:p w:rsidR="00CB17F5" w:rsidRDefault="00CB17F5" w:rsidP="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B17F5" w:rsidRPr="00AA3985" w:rsidRDefault="00CB17F5" w:rsidP="00AA3985"/>
    <w:sectPr w:rsidR="00CB17F5" w:rsidRPr="00AA39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509" w:rsidRDefault="00341509" w:rsidP="00B03322">
      <w:r>
        <w:separator/>
      </w:r>
    </w:p>
  </w:endnote>
  <w:endnote w:type="continuationSeparator" w:id="0">
    <w:p w:rsidR="00341509" w:rsidRDefault="00341509"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509" w:rsidRDefault="00341509" w:rsidP="00B03322">
      <w:r>
        <w:separator/>
      </w:r>
    </w:p>
  </w:footnote>
  <w:footnote w:type="continuationSeparator" w:id="0">
    <w:p w:rsidR="00341509" w:rsidRDefault="00341509"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0"/>
  </w:num>
  <w:num w:numId="12">
    <w:abstractNumId w:val="1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07673"/>
    <w:rsid w:val="000A0780"/>
    <w:rsid w:val="000A5C3A"/>
    <w:rsid w:val="00134CAA"/>
    <w:rsid w:val="00197759"/>
    <w:rsid w:val="001C3469"/>
    <w:rsid w:val="00217F2D"/>
    <w:rsid w:val="00260248"/>
    <w:rsid w:val="00341509"/>
    <w:rsid w:val="00390987"/>
    <w:rsid w:val="003F15AD"/>
    <w:rsid w:val="004772B2"/>
    <w:rsid w:val="00480C2C"/>
    <w:rsid w:val="00494BB7"/>
    <w:rsid w:val="00495199"/>
    <w:rsid w:val="00501974"/>
    <w:rsid w:val="00547759"/>
    <w:rsid w:val="005829B8"/>
    <w:rsid w:val="005C48D0"/>
    <w:rsid w:val="005F0180"/>
    <w:rsid w:val="00633233"/>
    <w:rsid w:val="006C077C"/>
    <w:rsid w:val="00732C1E"/>
    <w:rsid w:val="00794DE6"/>
    <w:rsid w:val="007A227D"/>
    <w:rsid w:val="007B475B"/>
    <w:rsid w:val="008177EA"/>
    <w:rsid w:val="0089232D"/>
    <w:rsid w:val="008A332A"/>
    <w:rsid w:val="008F0B8B"/>
    <w:rsid w:val="0093782E"/>
    <w:rsid w:val="009B0804"/>
    <w:rsid w:val="009C71DD"/>
    <w:rsid w:val="00A43F8A"/>
    <w:rsid w:val="00AA3985"/>
    <w:rsid w:val="00B03322"/>
    <w:rsid w:val="00BD4682"/>
    <w:rsid w:val="00BE2F99"/>
    <w:rsid w:val="00C33DD4"/>
    <w:rsid w:val="00C466C4"/>
    <w:rsid w:val="00C92E09"/>
    <w:rsid w:val="00CB17F5"/>
    <w:rsid w:val="00CB60B6"/>
    <w:rsid w:val="00E124A2"/>
    <w:rsid w:val="00F97AB2"/>
    <w:rsid w:val="00FA0ACC"/>
    <w:rsid w:val="00FC466E"/>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EB30EBEB-B6A4-4069-A4EF-135EBF07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99"/>
    <w:rPr>
      <w:rFonts w:ascii="Arial" w:hAnsi="Arial"/>
      <w:szCs w:val="24"/>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Pr>
      <w:b/>
      <w:bCs/>
      <w:sz w:val="24"/>
      <w:szCs w:val="24"/>
      <w:lang w:val="en-US" w:eastAsia="en-US" w:bidi="ar-SA"/>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Pr>
      <w:rFonts w:ascii="Consolas" w:hAnsi="Consolas"/>
    </w:rPr>
  </w:style>
  <w:style w:type="character" w:customStyle="1" w:styleId="NormalWebChar">
    <w:name w:val="Normal (Web) Char"/>
    <w:basedOn w:val="DefaultParagraphFont"/>
    <w:link w:val="NormalWeb"/>
    <w:rPr>
      <w:sz w:val="24"/>
      <w:szCs w:val="24"/>
      <w:lang w:val="en-US" w:eastAsia="en-US" w:bidi="ar-SA"/>
    </w:rPr>
  </w:style>
  <w:style w:type="paragraph" w:styleId="NormalWeb">
    <w:name w:val="Normal (Web)"/>
    <w:basedOn w:val="Normal"/>
    <w:link w:val="NormalWebChar"/>
    <w:unhideWhenUsed/>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gada.org/conf/hilt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5970</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3</cp:revision>
  <dcterms:created xsi:type="dcterms:W3CDTF">2014-09-08T09:33:00Z</dcterms:created>
  <dcterms:modified xsi:type="dcterms:W3CDTF">2014-09-08T09:38:00Z</dcterms:modified>
</cp:coreProperties>
</file>