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F819" w14:textId="5FCF080A" w:rsidR="000F21C6" w:rsidRPr="000F21C6" w:rsidRDefault="004E1F86" w:rsidP="00554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</w:t>
      </w:r>
      <w:r w:rsidR="000F21C6" w:rsidRPr="000F21C6">
        <w:rPr>
          <w:rFonts w:ascii="Times New Roman" w:hAnsi="Times New Roman" w:cs="Times New Roman"/>
        </w:rPr>
        <w:t xml:space="preserve"> is a breakdown of the three primary Unicode issues in Java, along with practical solutions for navigating them effectively:</w:t>
      </w:r>
    </w:p>
    <w:p w14:paraId="0340B532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1. The Supplementary Character Problem (Surrogate Pairs)</w:t>
      </w:r>
    </w:p>
    <w:p w14:paraId="6473F808" w14:textId="1007CED0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The most fundamental issue stems from the original definition of the Java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as a 16-bit unsigned integer, which serves as a UTF-16 code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i/>
          <w:iCs/>
        </w:rPr>
        <w:t>unit</w:t>
      </w:r>
      <w:r w:rsidRPr="000F21C6">
        <w:rPr>
          <w:rFonts w:ascii="Times New Roman" w:hAnsi="Times New Roman" w:cs="Times New Roman"/>
        </w:rPr>
        <w:t>, not necessarily a complete character or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i/>
          <w:iCs/>
        </w:rPr>
        <w:t>code point</w:t>
      </w:r>
      <w:r w:rsidRPr="000F21C6">
        <w:rPr>
          <w:rFonts w:ascii="Times New Roman" w:hAnsi="Times New Roman" w:cs="Times New Roman"/>
        </w:rPr>
        <w:t>. Characters added to Unicode outside the initial 65,536-character Basic Multilingual Plane (BMP)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such as many popular emojis or historical scripts</w:t>
      </w:r>
      <w:r w:rsidR="004E1F86" w:rsidRPr="004E1F86">
        <w:rPr>
          <w:rFonts w:ascii="Times New Roman" w:hAnsi="Times New Roman" w:cs="Times New Roman"/>
        </w:rPr>
        <w:t xml:space="preserve">, </w:t>
      </w:r>
      <w:r w:rsidRPr="000F21C6">
        <w:rPr>
          <w:rFonts w:ascii="Times New Roman" w:hAnsi="Times New Roman" w:cs="Times New Roman"/>
        </w:rPr>
        <w:t>are represented by two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values known as a</w:t>
      </w:r>
      <w:r w:rsidR="004E1F86" w:rsidRP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surrogate pair.</w:t>
      </w:r>
    </w:p>
    <w:p w14:paraId="4FFF45F1" w14:textId="3B9B60BE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This design choice breaks basic assumptions about string length and character access. Standard string manipulation methods like</w:t>
      </w:r>
      <w:r w:rsidR="004E1F86">
        <w:rPr>
          <w:rFonts w:ascii="Times New Roman" w:hAnsi="Times New Roman" w:cs="Times New Roman"/>
        </w:rPr>
        <w:t xml:space="preserve"> </w:t>
      </w:r>
      <w:proofErr w:type="spellStart"/>
      <w:r w:rsidRPr="000F21C6">
        <w:rPr>
          <w:rFonts w:ascii="Courier New" w:hAnsi="Courier New" w:cs="Courier New"/>
        </w:rPr>
        <w:t>String.length</w:t>
      </w:r>
      <w:proofErr w:type="spellEnd"/>
      <w:r w:rsidRPr="000F21C6">
        <w:rPr>
          <w:rFonts w:ascii="Courier New" w:hAnsi="Courier New" w:cs="Courier New"/>
        </w:rPr>
        <w:t>()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report the number of 16-bit code units, not the number of actual human-readable characters, and</w:t>
      </w:r>
      <w:r w:rsidR="004E1F86">
        <w:rPr>
          <w:rFonts w:ascii="Times New Roman" w:hAnsi="Times New Roman" w:cs="Times New Roman"/>
        </w:rPr>
        <w:t xml:space="preserve"> </w:t>
      </w:r>
      <w:proofErr w:type="spellStart"/>
      <w:r w:rsidRPr="000F21C6">
        <w:rPr>
          <w:rFonts w:ascii="Courier New" w:hAnsi="Courier New" w:cs="Courier New"/>
        </w:rPr>
        <w:t>String.charAt</w:t>
      </w:r>
      <w:proofErr w:type="spellEnd"/>
      <w:r w:rsidRPr="000F21C6">
        <w:rPr>
          <w:rFonts w:ascii="Courier New" w:hAnsi="Courier New" w:cs="Courier New"/>
        </w:rPr>
        <w:t>(int index)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may return only half of a supplementary character.</w:t>
      </w:r>
    </w:p>
    <w:p w14:paraId="0F2B02C6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Solutions and Best Practices:</w:t>
      </w:r>
    </w:p>
    <w:p w14:paraId="00161FB4" w14:textId="1E111C40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To handle strings correctly regardless of their character content, developers should transition from code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i/>
          <w:iCs/>
        </w:rPr>
        <w:t>unit</w:t>
      </w:r>
      <w:r w:rsidRPr="000F21C6">
        <w:rPr>
          <w:rFonts w:ascii="Times New Roman" w:hAnsi="Times New Roman" w:cs="Times New Roman"/>
        </w:rPr>
        <w:t>-aware methods to code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i/>
          <w:iCs/>
        </w:rPr>
        <w:t>point</w:t>
      </w:r>
      <w:r w:rsidRPr="000F21C6">
        <w:rPr>
          <w:rFonts w:ascii="Times New Roman" w:hAnsi="Times New Roman" w:cs="Times New Roman"/>
        </w:rPr>
        <w:t>-aware methods provided by Java's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String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and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Character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APIs:</w:t>
      </w:r>
    </w:p>
    <w:p w14:paraId="6BCAF196" w14:textId="4F200D9F" w:rsidR="000F21C6" w:rsidRPr="000F21C6" w:rsidRDefault="000F21C6" w:rsidP="005549B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  <w:b/>
          <w:bCs/>
        </w:rPr>
        <w:t>Iterate by Code Points: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Instead of a traditional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for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loop that iterates over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indices, use the</w:t>
      </w:r>
      <w:r w:rsidR="004E1F86">
        <w:rPr>
          <w:rFonts w:ascii="Times New Roman" w:hAnsi="Times New Roman" w:cs="Times New Roman"/>
        </w:rPr>
        <w:t xml:space="preserve"> </w:t>
      </w:r>
      <w:proofErr w:type="spellStart"/>
      <w:r w:rsidRPr="000F21C6">
        <w:rPr>
          <w:rFonts w:ascii="Courier New" w:hAnsi="Courier New" w:cs="Courier New"/>
        </w:rPr>
        <w:t>String.codePoints</w:t>
      </w:r>
      <w:proofErr w:type="spellEnd"/>
      <w:r w:rsidRPr="000F21C6">
        <w:rPr>
          <w:rFonts w:ascii="Courier New" w:hAnsi="Courier New" w:cs="Courier New"/>
        </w:rPr>
        <w:t>()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method, which returns an</w:t>
      </w:r>
      <w:r w:rsidR="004E1F86">
        <w:rPr>
          <w:rFonts w:ascii="Times New Roman" w:hAnsi="Times New Roman" w:cs="Times New Roman"/>
        </w:rPr>
        <w:t xml:space="preserve"> </w:t>
      </w:r>
      <w:proofErr w:type="spellStart"/>
      <w:r w:rsidRPr="000F21C6">
        <w:rPr>
          <w:rFonts w:ascii="Courier New" w:hAnsi="Courier New" w:cs="Courier New"/>
        </w:rPr>
        <w:t>IntStream</w:t>
      </w:r>
      <w:proofErr w:type="spellEnd"/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representing the actual Unicode code points. This is the most reliable way to process characters individually.</w:t>
      </w:r>
    </w:p>
    <w:p w14:paraId="0CC0739F" w14:textId="535CFAAD" w:rsidR="000F21C6" w:rsidRPr="000F21C6" w:rsidRDefault="000F21C6" w:rsidP="004E1F86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  <w:b/>
          <w:bCs/>
        </w:rPr>
        <w:t>Use</w:t>
      </w:r>
      <w:r w:rsidR="004E1F86">
        <w:rPr>
          <w:rFonts w:ascii="Times New Roman" w:hAnsi="Times New Roman" w:cs="Times New Roman"/>
          <w:b/>
          <w:bCs/>
        </w:rPr>
        <w:t xml:space="preserve"> </w:t>
      </w:r>
      <w:r w:rsidRPr="000F21C6">
        <w:rPr>
          <w:rFonts w:ascii="Times New Roman" w:hAnsi="Times New Roman" w:cs="Times New Roman"/>
          <w:b/>
          <w:bCs/>
        </w:rPr>
        <w:t>Character</w:t>
      </w:r>
      <w:r w:rsidR="004E1F86">
        <w:rPr>
          <w:rFonts w:ascii="Times New Roman" w:hAnsi="Times New Roman" w:cs="Times New Roman"/>
          <w:b/>
          <w:bCs/>
        </w:rPr>
        <w:t xml:space="preserve"> </w:t>
      </w:r>
      <w:r w:rsidRPr="000F21C6">
        <w:rPr>
          <w:rFonts w:ascii="Times New Roman" w:hAnsi="Times New Roman" w:cs="Times New Roman"/>
          <w:b/>
          <w:bCs/>
        </w:rPr>
        <w:t>utility methods: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Leverage methods such as</w:t>
      </w:r>
      <w:r w:rsidR="004E1F86">
        <w:rPr>
          <w:rFonts w:ascii="Times New Roman" w:hAnsi="Times New Roman" w:cs="Times New Roman"/>
        </w:rPr>
        <w:t xml:space="preserve"> </w:t>
      </w:r>
      <w:proofErr w:type="spellStart"/>
      <w:r w:rsidRPr="000F21C6">
        <w:rPr>
          <w:rFonts w:ascii="Courier New" w:hAnsi="Courier New" w:cs="Courier New"/>
        </w:rPr>
        <w:t>Character.isSupplementaryCodePoint</w:t>
      </w:r>
      <w:proofErr w:type="spellEnd"/>
      <w:r w:rsidRPr="000F21C6">
        <w:rPr>
          <w:rFonts w:ascii="Courier New" w:hAnsi="Courier New" w:cs="Courier New"/>
        </w:rPr>
        <w:t>()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to check if a specific code point requires two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chars.</w:t>
      </w:r>
    </w:p>
    <w:p w14:paraId="4E2049F7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2. Encoding Mismatches in I/O Operations</w:t>
      </w:r>
    </w:p>
    <w:p w14:paraId="47C27334" w14:textId="694D6BE3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A</w:t>
      </w:r>
      <w:r w:rsidR="004E1F86">
        <w:rPr>
          <w:rFonts w:ascii="Times New Roman" w:hAnsi="Times New Roman" w:cs="Times New Roman"/>
        </w:rPr>
        <w:t>n</w:t>
      </w:r>
      <w:r w:rsidRPr="000F21C6">
        <w:rPr>
          <w:rFonts w:ascii="Times New Roman" w:hAnsi="Times New Roman" w:cs="Times New Roman"/>
        </w:rPr>
        <w:t xml:space="preserve"> issue arises when data is read from or written to external sources</w:t>
      </w:r>
      <w:r w:rsidR="004E1F86">
        <w:rPr>
          <w:rFonts w:ascii="Times New Roman" w:hAnsi="Times New Roman" w:cs="Times New Roman"/>
        </w:rPr>
        <w:t xml:space="preserve"> such as </w:t>
      </w:r>
      <w:r w:rsidRPr="000F21C6">
        <w:rPr>
          <w:rFonts w:ascii="Times New Roman" w:hAnsi="Times New Roman" w:cs="Times New Roman"/>
        </w:rPr>
        <w:t>files, network sockets, or the system console</w:t>
      </w:r>
      <w:r w:rsidR="004E1F86">
        <w:rPr>
          <w:rFonts w:ascii="Times New Roman" w:hAnsi="Times New Roman" w:cs="Times New Roman"/>
        </w:rPr>
        <w:t xml:space="preserve">, </w:t>
      </w:r>
      <w:r w:rsidRPr="000F21C6">
        <w:rPr>
          <w:rFonts w:ascii="Times New Roman" w:hAnsi="Times New Roman" w:cs="Times New Roman"/>
        </w:rPr>
        <w:t xml:space="preserve">without explicitly specifying the correct character encoding. Java historically defaults to a </w:t>
      </w:r>
      <w:r w:rsidRPr="000F21C6">
        <w:rPr>
          <w:rFonts w:ascii="Times New Roman" w:hAnsi="Times New Roman" w:cs="Times New Roman"/>
          <w:i/>
          <w:iCs/>
        </w:rPr>
        <w:t xml:space="preserve">platform-dependent </w:t>
      </w:r>
      <w:r w:rsidRPr="000F21C6">
        <w:rPr>
          <w:rFonts w:ascii="Times New Roman" w:hAnsi="Times New Roman" w:cs="Times New Roman"/>
        </w:rPr>
        <w:t>encoding (e.g.,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UTF-8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on modern Linux systems, but potentially older, limited encodings like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Windows-1252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on some legacy Windows configurations).</w:t>
      </w:r>
    </w:p>
    <w:p w14:paraId="09CA7001" w14:textId="293C984E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This mismatch inevitably leads to unreadable text when the application assumes one encoding but the data was written using another.</w:t>
      </w:r>
    </w:p>
    <w:p w14:paraId="36378F3C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Solutions and Best Practices:</w:t>
      </w:r>
    </w:p>
    <w:p w14:paraId="0C7EC578" w14:textId="14AB9E97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The key solution is consistency and explicit declaration. Never rely on the platform default encoding when handling data intended for global use.</w:t>
      </w:r>
    </w:p>
    <w:p w14:paraId="766A49CF" w14:textId="0A1EADC9" w:rsidR="000F21C6" w:rsidRPr="000F21C6" w:rsidRDefault="000F21C6" w:rsidP="005549B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  <w:b/>
          <w:bCs/>
        </w:rPr>
        <w:t>Explicitly specify</w:t>
      </w:r>
      <w:r w:rsidR="004E1F86">
        <w:rPr>
          <w:rFonts w:ascii="Times New Roman" w:hAnsi="Times New Roman" w:cs="Times New Roman"/>
          <w:b/>
          <w:bCs/>
        </w:rPr>
        <w:t xml:space="preserve"> </w:t>
      </w:r>
      <w:r w:rsidRPr="000F21C6">
        <w:rPr>
          <w:rFonts w:ascii="Times New Roman" w:hAnsi="Times New Roman" w:cs="Times New Roman"/>
          <w:b/>
          <w:bCs/>
        </w:rPr>
        <w:t>StandardCharsets.UTF_8: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Modern Java makes this easy and highly recommended. Use the constant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Courier New" w:hAnsi="Courier New" w:cs="Courier New"/>
        </w:rPr>
        <w:t>java.nio.charset.StandardCharsets.UTF_8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whenever an I/O constructor requires a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Charset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argument.</w:t>
      </w:r>
    </w:p>
    <w:p w14:paraId="075174FB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3. Mysterious Compile Errors via Unicode Escapes in Comments</w:t>
      </w:r>
    </w:p>
    <w:p w14:paraId="5B018225" w14:textId="1504445F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The Java compiler specification dictates that the processing of Unicode escape sequences (\</w:t>
      </w:r>
      <w:proofErr w:type="spellStart"/>
      <w:r w:rsidRPr="000F21C6">
        <w:rPr>
          <w:rFonts w:ascii="Times New Roman" w:hAnsi="Times New Roman" w:cs="Times New Roman"/>
        </w:rPr>
        <w:t>uXXXX</w:t>
      </w:r>
      <w:proofErr w:type="spellEnd"/>
      <w:r w:rsidRPr="000F21C6">
        <w:rPr>
          <w:rFonts w:ascii="Times New Roman" w:hAnsi="Times New Roman" w:cs="Times New Roman"/>
        </w:rPr>
        <w:t>) occurs very early in the compilation pipeline,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i/>
          <w:iCs/>
        </w:rPr>
        <w:t>before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the compiler even identifies comments (//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or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/* */) or string literals.</w:t>
      </w:r>
    </w:p>
    <w:p w14:paraId="63EAB1C9" w14:textId="3ADFE54D" w:rsidR="000F21C6" w:rsidRPr="000F21C6" w:rsidRDefault="000F21C6" w:rsidP="005549BC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lastRenderedPageBreak/>
        <w:t>This means a seemingly harmless Unicode escape sequence placed within a comment can fundamentally alter the structure of the code, leading to unexplainable compile errors. A classic example is a comment ending with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\u000A, which is the Unicode escape for a line feed character, effectively terminating the comment prematurely.</w:t>
      </w:r>
    </w:p>
    <w:p w14:paraId="3DB35EE3" w14:textId="77777777" w:rsidR="000F21C6" w:rsidRPr="000F21C6" w:rsidRDefault="000F21C6" w:rsidP="005549BC">
      <w:pPr>
        <w:jc w:val="both"/>
        <w:rPr>
          <w:rFonts w:ascii="Times New Roman" w:hAnsi="Times New Roman" w:cs="Times New Roman"/>
          <w:b/>
          <w:bCs/>
        </w:rPr>
      </w:pPr>
      <w:r w:rsidRPr="000F21C6">
        <w:rPr>
          <w:rFonts w:ascii="Times New Roman" w:hAnsi="Times New Roman" w:cs="Times New Roman"/>
          <w:b/>
          <w:bCs/>
        </w:rPr>
        <w:t>Solutions and Best Practices:</w:t>
      </w:r>
    </w:p>
    <w:p w14:paraId="254BEF67" w14:textId="10B0A9C7" w:rsidR="000F21C6" w:rsidRPr="000F21C6" w:rsidRDefault="000F21C6" w:rsidP="005549B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  <w:b/>
          <w:bCs/>
        </w:rPr>
        <w:t>Avoid</w:t>
      </w:r>
      <w:r w:rsidR="004E1F86">
        <w:rPr>
          <w:rFonts w:ascii="Times New Roman" w:hAnsi="Times New Roman" w:cs="Times New Roman"/>
          <w:b/>
          <w:bCs/>
        </w:rPr>
        <w:t xml:space="preserve"> </w:t>
      </w:r>
      <w:r w:rsidRPr="000F21C6">
        <w:rPr>
          <w:rFonts w:ascii="Times New Roman" w:hAnsi="Times New Roman" w:cs="Times New Roman"/>
          <w:b/>
          <w:bCs/>
        </w:rPr>
        <w:t>\</w:t>
      </w:r>
      <w:proofErr w:type="spellStart"/>
      <w:r w:rsidRPr="000F21C6">
        <w:rPr>
          <w:rFonts w:ascii="Times New Roman" w:hAnsi="Times New Roman" w:cs="Times New Roman"/>
          <w:b/>
          <w:bCs/>
        </w:rPr>
        <w:t>uXXXX</w:t>
      </w:r>
      <w:proofErr w:type="spellEnd"/>
      <w:r w:rsidR="004E1F86">
        <w:rPr>
          <w:rFonts w:ascii="Times New Roman" w:hAnsi="Times New Roman" w:cs="Times New Roman"/>
          <w:b/>
          <w:bCs/>
        </w:rPr>
        <w:t xml:space="preserve"> </w:t>
      </w:r>
      <w:r w:rsidRPr="000F21C6">
        <w:rPr>
          <w:rFonts w:ascii="Times New Roman" w:hAnsi="Times New Roman" w:cs="Times New Roman"/>
          <w:b/>
          <w:bCs/>
        </w:rPr>
        <w:t>escapes in comments: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The simplest solution is to avoid using explicit Unicode escape sequences within comments entirely. Write the actual Unicode character directly into the source file using a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UTF-8 compatible editor</w:t>
      </w:r>
      <w:r w:rsidR="004E1F8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and source file encoding (which is standard practice in modern development environments).</w:t>
      </w:r>
    </w:p>
    <w:p w14:paraId="79F567ED" w14:textId="77777777" w:rsidR="005549BC" w:rsidRPr="005549BC" w:rsidRDefault="005549BC" w:rsidP="005549BC">
      <w:pPr>
        <w:jc w:val="both"/>
        <w:rPr>
          <w:rFonts w:ascii="Times New Roman" w:hAnsi="Times New Roman" w:cs="Times New Roman"/>
        </w:rPr>
      </w:pPr>
    </w:p>
    <w:sectPr w:rsidR="005549BC" w:rsidRPr="0055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D19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16D2B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95726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934EF"/>
    <w:multiLevelType w:val="multilevel"/>
    <w:tmpl w:val="E71C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A4783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B15EF"/>
    <w:multiLevelType w:val="multilevel"/>
    <w:tmpl w:val="D5467DBC"/>
    <w:lvl w:ilvl="0">
      <w:start w:val="1"/>
      <w:numFmt w:val="decimal"/>
      <w:suff w:val="space"/>
      <w:lvlText w:val="Section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E6F0584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668C8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F0B28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121DB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D13D6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E5E75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E1F37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C6328"/>
    <w:multiLevelType w:val="multilevel"/>
    <w:tmpl w:val="8E48C83A"/>
    <w:styleLink w:val="TermsAndDefs"/>
    <w:lvl w:ilvl="0">
      <w:start w:val="1"/>
      <w:numFmt w:val="decimal"/>
      <w:suff w:val="nothing"/>
      <w:lvlText w:val="3.%1"/>
      <w:lvlJc w:val="left"/>
      <w:pPr>
        <w:ind w:left="0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sz w:val="24"/>
      </w:rPr>
    </w:lvl>
    <w:lvl w:ilvl="3">
      <w:start w:val="1"/>
      <w:numFmt w:val="decimal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AD2F69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E7967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20822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A7C00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908D5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D765B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F4ED3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E48EA"/>
    <w:multiLevelType w:val="multilevel"/>
    <w:tmpl w:val="7B5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356791">
    <w:abstractNumId w:val="13"/>
  </w:num>
  <w:num w:numId="2" w16cid:durableId="817646702">
    <w:abstractNumId w:val="13"/>
  </w:num>
  <w:num w:numId="3" w16cid:durableId="337124707">
    <w:abstractNumId w:val="13"/>
  </w:num>
  <w:num w:numId="4" w16cid:durableId="798648743">
    <w:abstractNumId w:val="5"/>
  </w:num>
  <w:num w:numId="5" w16cid:durableId="510223102">
    <w:abstractNumId w:val="5"/>
  </w:num>
  <w:num w:numId="6" w16cid:durableId="1156190563">
    <w:abstractNumId w:val="5"/>
  </w:num>
  <w:num w:numId="7" w16cid:durableId="205530914">
    <w:abstractNumId w:val="5"/>
  </w:num>
  <w:num w:numId="8" w16cid:durableId="2107800086">
    <w:abstractNumId w:val="6"/>
  </w:num>
  <w:num w:numId="9" w16cid:durableId="1914200759">
    <w:abstractNumId w:val="21"/>
  </w:num>
  <w:num w:numId="10" w16cid:durableId="490874482">
    <w:abstractNumId w:val="7"/>
  </w:num>
  <w:num w:numId="11" w16cid:durableId="1469854033">
    <w:abstractNumId w:val="1"/>
  </w:num>
  <w:num w:numId="12" w16cid:durableId="953634403">
    <w:abstractNumId w:val="8"/>
  </w:num>
  <w:num w:numId="13" w16cid:durableId="1572737271">
    <w:abstractNumId w:val="19"/>
  </w:num>
  <w:num w:numId="14" w16cid:durableId="808742000">
    <w:abstractNumId w:val="16"/>
  </w:num>
  <w:num w:numId="15" w16cid:durableId="62989890">
    <w:abstractNumId w:val="11"/>
  </w:num>
  <w:num w:numId="16" w16cid:durableId="1554079418">
    <w:abstractNumId w:val="17"/>
  </w:num>
  <w:num w:numId="17" w16cid:durableId="748623795">
    <w:abstractNumId w:val="12"/>
  </w:num>
  <w:num w:numId="18" w16cid:durableId="787968585">
    <w:abstractNumId w:val="20"/>
  </w:num>
  <w:num w:numId="19" w16cid:durableId="1041052698">
    <w:abstractNumId w:val="15"/>
  </w:num>
  <w:num w:numId="20" w16cid:durableId="34089448">
    <w:abstractNumId w:val="0"/>
  </w:num>
  <w:num w:numId="21" w16cid:durableId="234750547">
    <w:abstractNumId w:val="18"/>
  </w:num>
  <w:num w:numId="22" w16cid:durableId="11539333">
    <w:abstractNumId w:val="14"/>
  </w:num>
  <w:num w:numId="23" w16cid:durableId="315957240">
    <w:abstractNumId w:val="9"/>
  </w:num>
  <w:num w:numId="24" w16cid:durableId="1394235756">
    <w:abstractNumId w:val="3"/>
  </w:num>
  <w:num w:numId="25" w16cid:durableId="558983622">
    <w:abstractNumId w:val="4"/>
  </w:num>
  <w:num w:numId="26" w16cid:durableId="251939025">
    <w:abstractNumId w:val="2"/>
  </w:num>
  <w:num w:numId="27" w16cid:durableId="943417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58"/>
    <w:rsid w:val="00044E0A"/>
    <w:rsid w:val="000647C1"/>
    <w:rsid w:val="00072EDA"/>
    <w:rsid w:val="000E05AC"/>
    <w:rsid w:val="000F21C6"/>
    <w:rsid w:val="00105FB2"/>
    <w:rsid w:val="001414BD"/>
    <w:rsid w:val="001443AF"/>
    <w:rsid w:val="00144A58"/>
    <w:rsid w:val="00145E73"/>
    <w:rsid w:val="00171E47"/>
    <w:rsid w:val="001F7FFA"/>
    <w:rsid w:val="002611FA"/>
    <w:rsid w:val="00276F52"/>
    <w:rsid w:val="002D3243"/>
    <w:rsid w:val="00417FE4"/>
    <w:rsid w:val="00430D3C"/>
    <w:rsid w:val="004E1F86"/>
    <w:rsid w:val="005549BC"/>
    <w:rsid w:val="005F167D"/>
    <w:rsid w:val="0062104F"/>
    <w:rsid w:val="00733A73"/>
    <w:rsid w:val="007F6849"/>
    <w:rsid w:val="008513A5"/>
    <w:rsid w:val="00851826"/>
    <w:rsid w:val="0087396B"/>
    <w:rsid w:val="00882E87"/>
    <w:rsid w:val="008C2075"/>
    <w:rsid w:val="008D3F3C"/>
    <w:rsid w:val="008D77C6"/>
    <w:rsid w:val="009265FC"/>
    <w:rsid w:val="00A400F6"/>
    <w:rsid w:val="00AF433E"/>
    <w:rsid w:val="00B235E6"/>
    <w:rsid w:val="00BA74EF"/>
    <w:rsid w:val="00BD5D4B"/>
    <w:rsid w:val="00C24EE8"/>
    <w:rsid w:val="00CA4EC4"/>
    <w:rsid w:val="00CE1960"/>
    <w:rsid w:val="00D6121B"/>
    <w:rsid w:val="00DF2D53"/>
    <w:rsid w:val="00E2259B"/>
    <w:rsid w:val="00E22844"/>
    <w:rsid w:val="00E67BCD"/>
    <w:rsid w:val="00F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D564"/>
  <w15:chartTrackingRefBased/>
  <w15:docId w15:val="{97BA47B0-4AB3-4B8A-BA70-F57E2EA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D6121B"/>
    <w:pPr>
      <w:keepNext/>
      <w:keepLines/>
      <w:numPr>
        <w:ilvl w:val="1"/>
        <w:numId w:val="7"/>
      </w:numPr>
      <w:spacing w:before="300"/>
      <w:outlineLvl w:val="1"/>
    </w:pPr>
    <w:rPr>
      <w:rFonts w:ascii="Palatino Linotype" w:hAnsi="Palatino Linotype" w:cs="Palatino Linotype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qFormat/>
    <w:rsid w:val="00A400F6"/>
    <w:pPr>
      <w:widowControl w:val="0"/>
      <w:numPr>
        <w:ilvl w:val="2"/>
      </w:numPr>
      <w:adjustRightInd w:val="0"/>
      <w:spacing w:after="240" w:line="240" w:lineRule="auto"/>
      <w:textAlignment w:val="baseline"/>
      <w:outlineLvl w:val="2"/>
    </w:pPr>
    <w:rPr>
      <w:rFonts w:eastAsia="Times New Roman"/>
      <w:bCs w:val="0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autoRedefine/>
    <w:qFormat/>
    <w:rsid w:val="00D6121B"/>
    <w:pPr>
      <w:keepNext/>
      <w:keepLines/>
      <w:numPr>
        <w:ilvl w:val="3"/>
        <w:numId w:val="1"/>
      </w:numPr>
      <w:spacing w:after="24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rmsAndDefs">
    <w:name w:val="TermsAndDefs"/>
    <w:uiPriority w:val="99"/>
    <w:rsid w:val="00105FB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7FE4"/>
    <w:rPr>
      <w:rFonts w:ascii="Palatino Linotype" w:hAnsi="Palatino Linotype" w:cs="Palatino Linotype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400F6"/>
    <w:rPr>
      <w:rFonts w:ascii="Palatino Linotype" w:eastAsia="Times New Roman" w:hAnsi="Palatino Linotype" w:cs="Palatino Linotype"/>
      <w:b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D612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Sean</dc:creator>
  <cp:keywords/>
  <dc:description/>
  <cp:lastModifiedBy>Stephen Michell</cp:lastModifiedBy>
  <cp:revision>2</cp:revision>
  <dcterms:created xsi:type="dcterms:W3CDTF">2025-12-10T22:01:00Z</dcterms:created>
  <dcterms:modified xsi:type="dcterms:W3CDTF">2025-12-10T22:01:00Z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9fa18-3a10-4b30-9042-562fb957c313_Enabled">
    <vt:lpwstr>true</vt:lpwstr>
  </property>
  <property fmtid="{D5CDD505-2E9C-101B-9397-08002B2CF9AE}" pid="3" name="MSIP_Label_5239fa18-3a10-4b30-9042-562fb957c313_SetDate">
    <vt:lpwstr>2025-12-10T15:42:41Z</vt:lpwstr>
  </property>
  <property fmtid="{D5CDD505-2E9C-101B-9397-08002B2CF9AE}" pid="4" name="MSIP_Label_5239fa18-3a10-4b30-9042-562fb957c313_Method">
    <vt:lpwstr>Privileged</vt:lpwstr>
  </property>
  <property fmtid="{D5CDD505-2E9C-101B-9397-08002B2CF9AE}" pid="5" name="MSIP_Label_5239fa18-3a10-4b30-9042-562fb957c313_Name">
    <vt:lpwstr>Amentum - Public</vt:lpwstr>
  </property>
  <property fmtid="{D5CDD505-2E9C-101B-9397-08002B2CF9AE}" pid="6" name="MSIP_Label_5239fa18-3a10-4b30-9042-562fb957c313_SiteId">
    <vt:lpwstr>c35286b9-d1b3-4008-9a9f-f2005aaaaa30</vt:lpwstr>
  </property>
  <property fmtid="{D5CDD505-2E9C-101B-9397-08002B2CF9AE}" pid="7" name="MSIP_Label_5239fa18-3a10-4b30-9042-562fb957c313_ActionId">
    <vt:lpwstr>d29adb06-fec5-454d-ad80-55e56d5ae265</vt:lpwstr>
  </property>
  <property fmtid="{D5CDD505-2E9C-101B-9397-08002B2CF9AE}" pid="8" name="MSIP_Label_5239fa18-3a10-4b30-9042-562fb957c313_ContentBits">
    <vt:lpwstr>0</vt:lpwstr>
  </property>
  <property fmtid="{D5CDD505-2E9C-101B-9397-08002B2CF9AE}" pid="9" name="MSIP_Label_5239fa18-3a10-4b30-9042-562fb957c313_Tag">
    <vt:lpwstr>10, 0, 1, 1</vt:lpwstr>
  </property>
</Properties>
</file>