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C15A" w14:textId="2855C84C" w:rsidR="00A22827" w:rsidRPr="00A22827" w:rsidRDefault="00A22827">
      <w:pPr>
        <w:rPr>
          <w:sz w:val="28"/>
          <w:szCs w:val="28"/>
        </w:rPr>
      </w:pPr>
      <w:r>
        <w:tab/>
      </w:r>
      <w:r>
        <w:tab/>
      </w:r>
      <w:r>
        <w:tab/>
      </w:r>
      <w:r>
        <w:tab/>
      </w:r>
      <w:r>
        <w:tab/>
      </w:r>
      <w:r>
        <w:tab/>
      </w:r>
      <w:r>
        <w:tab/>
      </w:r>
      <w:r>
        <w:tab/>
      </w:r>
      <w:r>
        <w:tab/>
      </w:r>
      <w:r>
        <w:tab/>
      </w:r>
      <w:r>
        <w:tab/>
      </w:r>
      <w:r>
        <w:tab/>
      </w:r>
      <w:r>
        <w:tab/>
      </w:r>
      <w:r>
        <w:rPr>
          <w:sz w:val="28"/>
          <w:szCs w:val="28"/>
        </w:rPr>
        <w:t>ISO/IEC/JTC 1/SC 22/WG 23 N0849</w:t>
      </w:r>
    </w:p>
    <w:p w14:paraId="77939075" w14:textId="415FD56D" w:rsidR="00A22827" w:rsidRDefault="00A22827">
      <w:pPr>
        <w:rPr>
          <w:sz w:val="28"/>
          <w:szCs w:val="28"/>
        </w:rPr>
      </w:pP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r>
      <w:r w:rsidRPr="00A22827">
        <w:rPr>
          <w:sz w:val="28"/>
          <w:szCs w:val="28"/>
        </w:rPr>
        <w:tab/>
        <w:t>7 December 2018</w:t>
      </w:r>
    </w:p>
    <w:p w14:paraId="148B9B28" w14:textId="4ACBF7DE" w:rsidR="00A22827" w:rsidRDefault="00A22827">
      <w:pPr>
        <w:rPr>
          <w:sz w:val="28"/>
          <w:szCs w:val="28"/>
        </w:rPr>
      </w:pPr>
    </w:p>
    <w:p w14:paraId="0DF0CB2E" w14:textId="6A6EFF33" w:rsidR="00A22827" w:rsidRPr="00A22827" w:rsidRDefault="00A22827">
      <w:pPr>
        <w:rPr>
          <w:sz w:val="28"/>
          <w:szCs w:val="28"/>
        </w:rPr>
      </w:pPr>
      <w:r>
        <w:rPr>
          <w:sz w:val="28"/>
          <w:szCs w:val="28"/>
        </w:rPr>
        <w:tab/>
      </w:r>
      <w:r>
        <w:rPr>
          <w:sz w:val="28"/>
          <w:szCs w:val="28"/>
        </w:rPr>
        <w:tab/>
      </w:r>
      <w:r>
        <w:rPr>
          <w:sz w:val="28"/>
          <w:szCs w:val="28"/>
        </w:rPr>
        <w:tab/>
      </w:r>
      <w:r>
        <w:rPr>
          <w:sz w:val="28"/>
          <w:szCs w:val="28"/>
        </w:rPr>
        <w:tab/>
        <w:t>Collated comments on TR 24772-3 (N0837) with proposed resolution</w:t>
      </w:r>
      <w:bookmarkStart w:id="0" w:name="_GoBack"/>
      <w:bookmarkEnd w:id="0"/>
    </w:p>
    <w:p w14:paraId="4261C081" w14:textId="77777777" w:rsidR="00A22827" w:rsidRDefault="00A22827"/>
    <w:tbl>
      <w:tblPr>
        <w:tblW w:w="160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99"/>
        <w:gridCol w:w="507"/>
        <w:gridCol w:w="99"/>
        <w:gridCol w:w="809"/>
        <w:gridCol w:w="99"/>
        <w:gridCol w:w="1110"/>
        <w:gridCol w:w="99"/>
        <w:gridCol w:w="1110"/>
        <w:gridCol w:w="99"/>
        <w:gridCol w:w="1016"/>
        <w:gridCol w:w="99"/>
        <w:gridCol w:w="4078"/>
        <w:gridCol w:w="99"/>
        <w:gridCol w:w="4134"/>
        <w:gridCol w:w="99"/>
        <w:gridCol w:w="2350"/>
        <w:gridCol w:w="99"/>
      </w:tblGrid>
      <w:tr w:rsidR="00A66F01" w14:paraId="755DECCA" w14:textId="77777777" w:rsidTr="00A66F01">
        <w:trPr>
          <w:gridAfter w:val="1"/>
          <w:wAfter w:w="99" w:type="dxa"/>
          <w:jc w:val="center"/>
        </w:trPr>
        <w:tc>
          <w:tcPr>
            <w:tcW w:w="606" w:type="dxa"/>
            <w:gridSpan w:val="2"/>
            <w:shd w:val="clear" w:color="auto" w:fill="auto"/>
          </w:tcPr>
          <w:p w14:paraId="22275067" w14:textId="77777777" w:rsidR="00A66F01" w:rsidRDefault="00A66F01" w:rsidP="00117CC2">
            <w:pPr>
              <w:pStyle w:val="ISOMB"/>
              <w:spacing w:before="60" w:after="60" w:line="240" w:lineRule="auto"/>
            </w:pPr>
            <w:r>
              <w:t>PL 001</w:t>
            </w:r>
          </w:p>
          <w:p w14:paraId="59445356" w14:textId="77777777" w:rsidR="00A66F01" w:rsidRDefault="00A66F01" w:rsidP="00117CC2">
            <w:pPr>
              <w:pStyle w:val="ISOMB"/>
              <w:spacing w:before="60" w:after="60" w:line="240" w:lineRule="auto"/>
            </w:pPr>
          </w:p>
        </w:tc>
        <w:tc>
          <w:tcPr>
            <w:tcW w:w="908" w:type="dxa"/>
            <w:gridSpan w:val="2"/>
            <w:shd w:val="clear" w:color="auto" w:fill="auto"/>
          </w:tcPr>
          <w:p w14:paraId="2D3DF4DE"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3CE7AE55" w14:textId="77777777" w:rsidR="00A66F01" w:rsidRDefault="00A66F01" w:rsidP="00117CC2">
            <w:pPr>
              <w:pStyle w:val="ISOClause"/>
              <w:spacing w:before="60" w:after="60" w:line="240" w:lineRule="auto"/>
            </w:pPr>
            <w:r>
              <w:t>03.01</w:t>
            </w:r>
          </w:p>
          <w:p w14:paraId="1F17C9DF" w14:textId="77777777" w:rsidR="00A66F01" w:rsidRDefault="00A66F01" w:rsidP="00117CC2">
            <w:pPr>
              <w:pStyle w:val="ISOClause"/>
              <w:spacing w:before="60" w:after="60" w:line="240" w:lineRule="auto"/>
            </w:pPr>
          </w:p>
          <w:p w14:paraId="6EA8456D" w14:textId="77777777" w:rsidR="00A66F01" w:rsidRDefault="00A66F01" w:rsidP="00117CC2">
            <w:pPr>
              <w:pStyle w:val="ISOClause"/>
              <w:spacing w:before="60" w:after="60" w:line="240" w:lineRule="auto"/>
            </w:pPr>
          </w:p>
        </w:tc>
        <w:tc>
          <w:tcPr>
            <w:tcW w:w="1209" w:type="dxa"/>
            <w:gridSpan w:val="2"/>
            <w:shd w:val="clear" w:color="auto" w:fill="auto"/>
          </w:tcPr>
          <w:p w14:paraId="487C697F"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67E81390" w14:textId="77777777" w:rsidR="00A66F01" w:rsidRDefault="00A66F01" w:rsidP="00117CC2">
            <w:pPr>
              <w:pStyle w:val="ISOCommType"/>
              <w:spacing w:before="60" w:after="60" w:line="240" w:lineRule="auto"/>
            </w:pPr>
            <w:r>
              <w:t>ge</w:t>
            </w:r>
          </w:p>
        </w:tc>
        <w:tc>
          <w:tcPr>
            <w:tcW w:w="4177" w:type="dxa"/>
            <w:gridSpan w:val="2"/>
            <w:shd w:val="clear" w:color="auto" w:fill="auto"/>
          </w:tcPr>
          <w:p w14:paraId="4D4360C4" w14:textId="77777777" w:rsidR="00A66F01" w:rsidRDefault="00A66F01" w:rsidP="00117CC2">
            <w:pPr>
              <w:pStyle w:val="ISOComments"/>
              <w:spacing w:before="60" w:after="60" w:line="240" w:lineRule="auto"/>
            </w:pPr>
            <w:r>
              <w:t>Rather than copy-pasting whole section from the C standard maybe it's just better to reference it</w:t>
            </w:r>
          </w:p>
        </w:tc>
        <w:tc>
          <w:tcPr>
            <w:tcW w:w="4233" w:type="dxa"/>
            <w:gridSpan w:val="2"/>
            <w:shd w:val="clear" w:color="auto" w:fill="auto"/>
          </w:tcPr>
          <w:p w14:paraId="2CE416CC" w14:textId="77777777" w:rsidR="00A66F01" w:rsidRDefault="00A66F01" w:rsidP="00117CC2">
            <w:pPr>
              <w:pStyle w:val="ISOChange"/>
              <w:snapToGrid w:val="0"/>
              <w:spacing w:before="60" w:after="60" w:line="240" w:lineRule="auto"/>
            </w:pPr>
          </w:p>
        </w:tc>
        <w:tc>
          <w:tcPr>
            <w:tcW w:w="2449" w:type="dxa"/>
            <w:gridSpan w:val="2"/>
            <w:shd w:val="clear" w:color="auto" w:fill="auto"/>
          </w:tcPr>
          <w:p w14:paraId="454B508C" w14:textId="77777777" w:rsidR="00A66F01" w:rsidRPr="000F3533" w:rsidRDefault="00121527" w:rsidP="00117CC2">
            <w:pPr>
              <w:pStyle w:val="ISOSecretObservations"/>
              <w:snapToGrid w:val="0"/>
              <w:spacing w:before="60" w:after="60" w:line="240" w:lineRule="auto"/>
              <w:rPr>
                <w:color w:val="0070C0"/>
              </w:rPr>
            </w:pPr>
            <w:r w:rsidRPr="000F3533">
              <w:rPr>
                <w:color w:val="0070C0"/>
              </w:rPr>
              <w:t>It’s a point of view, but in general I prefer to have all the information in a single document</w:t>
            </w:r>
            <w:r w:rsidR="00B5286C">
              <w:rPr>
                <w:color w:val="0070C0"/>
              </w:rPr>
              <w:t>.  I’m not inclined to make any changes</w:t>
            </w:r>
          </w:p>
        </w:tc>
      </w:tr>
      <w:tr w:rsidR="00A66F01" w14:paraId="3C78D8AB" w14:textId="77777777" w:rsidTr="00A66F01">
        <w:trPr>
          <w:gridBefore w:val="1"/>
          <w:wBefore w:w="99" w:type="dxa"/>
          <w:jc w:val="center"/>
        </w:trPr>
        <w:tc>
          <w:tcPr>
            <w:tcW w:w="606" w:type="dxa"/>
            <w:gridSpan w:val="2"/>
            <w:shd w:val="clear" w:color="auto" w:fill="auto"/>
          </w:tcPr>
          <w:p w14:paraId="2F51EABC" w14:textId="77777777" w:rsidR="00A66F01" w:rsidRDefault="00A66F01" w:rsidP="00117CC2">
            <w:pPr>
              <w:pStyle w:val="ISOMB"/>
              <w:spacing w:before="60" w:after="60" w:line="240" w:lineRule="auto"/>
            </w:pPr>
            <w:r>
              <w:t>PL 002</w:t>
            </w:r>
          </w:p>
          <w:p w14:paraId="74A6F0C1" w14:textId="77777777" w:rsidR="00A66F01" w:rsidRDefault="00A66F01" w:rsidP="00117CC2">
            <w:pPr>
              <w:pStyle w:val="ISOMB"/>
              <w:spacing w:before="60" w:after="60" w:line="240" w:lineRule="auto"/>
            </w:pPr>
          </w:p>
        </w:tc>
        <w:tc>
          <w:tcPr>
            <w:tcW w:w="908" w:type="dxa"/>
            <w:gridSpan w:val="2"/>
            <w:shd w:val="clear" w:color="auto" w:fill="auto"/>
          </w:tcPr>
          <w:p w14:paraId="436F20BD"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1947B99F" w14:textId="77777777" w:rsidR="00A66F01" w:rsidRDefault="00A66F01" w:rsidP="00117CC2">
            <w:pPr>
              <w:pStyle w:val="ISOClause"/>
              <w:spacing w:before="60" w:after="60" w:line="240" w:lineRule="auto"/>
            </w:pPr>
            <w:r>
              <w:t>04</w:t>
            </w:r>
          </w:p>
          <w:p w14:paraId="6FA8BCC2" w14:textId="77777777" w:rsidR="00A66F01" w:rsidRDefault="00A66F01" w:rsidP="00117CC2">
            <w:pPr>
              <w:pStyle w:val="ISOClause"/>
              <w:spacing w:before="60" w:after="60" w:line="240" w:lineRule="auto"/>
            </w:pPr>
          </w:p>
        </w:tc>
        <w:tc>
          <w:tcPr>
            <w:tcW w:w="1209" w:type="dxa"/>
            <w:gridSpan w:val="2"/>
            <w:shd w:val="clear" w:color="auto" w:fill="auto"/>
          </w:tcPr>
          <w:p w14:paraId="375E60ED"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3AB94714" w14:textId="77777777" w:rsidR="00A66F01" w:rsidRDefault="00A66F01" w:rsidP="00117CC2">
            <w:pPr>
              <w:pStyle w:val="ISOCommType"/>
              <w:spacing w:before="60" w:after="60" w:line="240" w:lineRule="auto"/>
            </w:pPr>
            <w:r>
              <w:t>te</w:t>
            </w:r>
          </w:p>
        </w:tc>
        <w:tc>
          <w:tcPr>
            <w:tcW w:w="4177" w:type="dxa"/>
            <w:gridSpan w:val="2"/>
            <w:shd w:val="clear" w:color="auto" w:fill="auto"/>
          </w:tcPr>
          <w:p w14:paraId="70E8A214" w14:textId="77777777" w:rsidR="00A66F01" w:rsidRDefault="00A66F01" w:rsidP="00117CC2">
            <w:pPr>
              <w:pStyle w:val="ISOChange"/>
              <w:spacing w:before="60" w:after="60" w:line="240" w:lineRule="auto"/>
            </w:pPr>
            <w:r>
              <w:t>Actually according to the C standard there is difference in the semantics:</w:t>
            </w:r>
          </w:p>
          <w:p w14:paraId="279ED4F9" w14:textId="77777777" w:rsidR="00A66F01" w:rsidRDefault="00A66F01" w:rsidP="00117CC2">
            <w:pPr>
              <w:pStyle w:val="ISOChange"/>
              <w:spacing w:before="60" w:after="60" w:line="240" w:lineRule="auto"/>
            </w:pPr>
            <w:r>
              <w:t>(based on N1570)</w:t>
            </w:r>
            <w:r>
              <w:br/>
              <w:t>6.2.5 Types:</w:t>
            </w:r>
            <w:r>
              <w:br/>
              <w:t>20. A pointer type describes an object whose value provides a reference</w:t>
            </w:r>
            <w:r>
              <w:br/>
              <w:t>to an entity of the referenced type.</w:t>
            </w:r>
            <w:r>
              <w:br/>
              <w:t> </w:t>
            </w:r>
            <w:r>
              <w:br/>
              <w:t>It means. That pointer is a type, while reference is the pointer's value property</w:t>
            </w:r>
          </w:p>
        </w:tc>
        <w:tc>
          <w:tcPr>
            <w:tcW w:w="4233" w:type="dxa"/>
            <w:gridSpan w:val="2"/>
            <w:shd w:val="clear" w:color="auto" w:fill="auto"/>
          </w:tcPr>
          <w:p w14:paraId="135D2A1A" w14:textId="77777777" w:rsidR="00A66F01" w:rsidRDefault="00A66F01" w:rsidP="00117CC2">
            <w:pPr>
              <w:pStyle w:val="ISOChange"/>
              <w:snapToGrid w:val="0"/>
              <w:spacing w:before="60" w:after="60" w:line="240" w:lineRule="auto"/>
            </w:pPr>
            <w:r>
              <w:t>“Unlike some other languages, in C the terms ‘pass by reference’, ‘pass by pointer’, ‘pass by address’ have the same meaning”</w:t>
            </w:r>
            <w:r>
              <w:br/>
            </w:r>
            <w:r>
              <w:br/>
            </w:r>
          </w:p>
        </w:tc>
        <w:tc>
          <w:tcPr>
            <w:tcW w:w="2449" w:type="dxa"/>
            <w:gridSpan w:val="2"/>
            <w:shd w:val="clear" w:color="auto" w:fill="auto"/>
          </w:tcPr>
          <w:p w14:paraId="7824F285" w14:textId="77777777" w:rsidR="00A66F01" w:rsidRPr="000F3533" w:rsidRDefault="00121527" w:rsidP="00117CC2">
            <w:pPr>
              <w:pStyle w:val="ISOSecretObservations"/>
              <w:snapToGrid w:val="0"/>
              <w:spacing w:before="60" w:after="60" w:line="240" w:lineRule="auto"/>
              <w:rPr>
                <w:color w:val="0070C0"/>
              </w:rPr>
            </w:pPr>
            <w:r w:rsidRPr="000F3533">
              <w:rPr>
                <w:color w:val="0070C0"/>
              </w:rPr>
              <w:t>I think the observation is debatable, but I have no objection to adopting the proposed change</w:t>
            </w:r>
          </w:p>
        </w:tc>
      </w:tr>
      <w:tr w:rsidR="00A66F01" w14:paraId="4790F943" w14:textId="77777777" w:rsidTr="00A66F01">
        <w:trPr>
          <w:gridBefore w:val="1"/>
          <w:wBefore w:w="99" w:type="dxa"/>
          <w:jc w:val="center"/>
        </w:trPr>
        <w:tc>
          <w:tcPr>
            <w:tcW w:w="606" w:type="dxa"/>
            <w:gridSpan w:val="2"/>
            <w:shd w:val="clear" w:color="auto" w:fill="auto"/>
          </w:tcPr>
          <w:p w14:paraId="031CF7CF" w14:textId="77777777" w:rsidR="00A66F01" w:rsidRDefault="00A66F01" w:rsidP="00117CC2">
            <w:pPr>
              <w:pStyle w:val="ISOMB"/>
              <w:spacing w:before="60" w:after="60" w:line="240" w:lineRule="auto"/>
            </w:pPr>
            <w:r>
              <w:t>PL 003</w:t>
            </w:r>
          </w:p>
          <w:p w14:paraId="095B71F5" w14:textId="77777777" w:rsidR="00A66F01" w:rsidRDefault="00A66F01" w:rsidP="00117CC2">
            <w:pPr>
              <w:pStyle w:val="ISOMB"/>
              <w:spacing w:before="60" w:after="60" w:line="240" w:lineRule="auto"/>
            </w:pPr>
          </w:p>
        </w:tc>
        <w:tc>
          <w:tcPr>
            <w:tcW w:w="908" w:type="dxa"/>
            <w:gridSpan w:val="2"/>
            <w:shd w:val="clear" w:color="auto" w:fill="auto"/>
          </w:tcPr>
          <w:p w14:paraId="142F6880"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79C8AC36" w14:textId="77777777" w:rsidR="00A66F01" w:rsidRDefault="00A66F01" w:rsidP="00117CC2">
            <w:pPr>
              <w:pStyle w:val="ISOClause"/>
              <w:spacing w:before="60" w:after="60" w:line="240" w:lineRule="auto"/>
            </w:pPr>
            <w:r>
              <w:t>05</w:t>
            </w:r>
          </w:p>
          <w:p w14:paraId="22838DA4" w14:textId="77777777" w:rsidR="00A66F01" w:rsidRDefault="00A66F01" w:rsidP="00117CC2">
            <w:pPr>
              <w:pStyle w:val="ISOClause"/>
              <w:spacing w:before="60" w:after="60" w:line="240" w:lineRule="auto"/>
            </w:pPr>
          </w:p>
        </w:tc>
        <w:tc>
          <w:tcPr>
            <w:tcW w:w="1209" w:type="dxa"/>
            <w:gridSpan w:val="2"/>
            <w:shd w:val="clear" w:color="auto" w:fill="auto"/>
          </w:tcPr>
          <w:p w14:paraId="2BDD8BBF" w14:textId="77777777" w:rsidR="00A66F01" w:rsidRDefault="00A66F01" w:rsidP="00117CC2">
            <w:pPr>
              <w:pStyle w:val="ISOParagraph"/>
              <w:spacing w:before="60" w:after="60" w:line="240" w:lineRule="auto"/>
            </w:pPr>
            <w:r>
              <w:t>Table, point 8</w:t>
            </w:r>
          </w:p>
        </w:tc>
        <w:tc>
          <w:tcPr>
            <w:tcW w:w="1115" w:type="dxa"/>
            <w:gridSpan w:val="2"/>
            <w:shd w:val="clear" w:color="auto" w:fill="auto"/>
          </w:tcPr>
          <w:p w14:paraId="6D46D695" w14:textId="77777777" w:rsidR="00A66F01" w:rsidRDefault="00A66F01" w:rsidP="00117CC2">
            <w:pPr>
              <w:pStyle w:val="ISOCommType"/>
              <w:spacing w:before="60" w:after="60" w:line="240" w:lineRule="auto"/>
            </w:pPr>
            <w:r>
              <w:t>te</w:t>
            </w:r>
          </w:p>
        </w:tc>
        <w:tc>
          <w:tcPr>
            <w:tcW w:w="4177" w:type="dxa"/>
            <w:gridSpan w:val="2"/>
            <w:shd w:val="clear" w:color="auto" w:fill="auto"/>
          </w:tcPr>
          <w:p w14:paraId="51A2F4CF" w14:textId="77777777" w:rsidR="00A66F01" w:rsidRDefault="00A66F01" w:rsidP="00117CC2">
            <w:pPr>
              <w:pStyle w:val="ISOComments"/>
              <w:spacing w:before="60" w:after="60" w:line="240" w:lineRule="auto"/>
            </w:pPr>
            <w:r>
              <w:t>should actually also mention, that it can be intended to wrap-around the result, which is also fine and this is why you can do it on unsigned integers without UB</w:t>
            </w:r>
          </w:p>
        </w:tc>
        <w:tc>
          <w:tcPr>
            <w:tcW w:w="4233" w:type="dxa"/>
            <w:gridSpan w:val="2"/>
            <w:shd w:val="clear" w:color="auto" w:fill="auto"/>
          </w:tcPr>
          <w:p w14:paraId="73968B94" w14:textId="77777777" w:rsidR="00A66F01" w:rsidRDefault="00A66F01" w:rsidP="00117CC2">
            <w:pPr>
              <w:pStyle w:val="ISOChange"/>
              <w:snapToGrid w:val="0"/>
              <w:spacing w:before="60" w:after="60" w:line="240" w:lineRule="auto"/>
            </w:pPr>
            <w:r>
              <w:t>Check, that the result of an operation on an unsigned integer value will not cause wrapping unless it can be shown that wrapping cannot occur or it’s intended behavior.</w:t>
            </w:r>
          </w:p>
        </w:tc>
        <w:tc>
          <w:tcPr>
            <w:tcW w:w="2449" w:type="dxa"/>
            <w:gridSpan w:val="2"/>
            <w:shd w:val="clear" w:color="auto" w:fill="auto"/>
          </w:tcPr>
          <w:p w14:paraId="7175998F" w14:textId="77777777" w:rsidR="00A66F01" w:rsidRPr="000F3533" w:rsidRDefault="00121527" w:rsidP="00117CC2">
            <w:pPr>
              <w:pStyle w:val="ISOSecretObservations"/>
              <w:snapToGrid w:val="0"/>
              <w:spacing w:before="60" w:after="60" w:line="240" w:lineRule="auto"/>
              <w:rPr>
                <w:color w:val="0070C0"/>
              </w:rPr>
            </w:pPr>
            <w:r w:rsidRPr="000F3533">
              <w:rPr>
                <w:color w:val="0070C0"/>
              </w:rPr>
              <w:t>I’m inclined to reject this, as there’s no way to determine whether the programmer expected the wrap-around to occur or not. Always avoiding wrap-around is a safer option</w:t>
            </w:r>
          </w:p>
        </w:tc>
      </w:tr>
      <w:tr w:rsidR="00A66F01" w14:paraId="3DEBC28B" w14:textId="77777777" w:rsidTr="00A66F01">
        <w:trPr>
          <w:gridBefore w:val="1"/>
          <w:wBefore w:w="99" w:type="dxa"/>
          <w:jc w:val="center"/>
        </w:trPr>
        <w:tc>
          <w:tcPr>
            <w:tcW w:w="606" w:type="dxa"/>
            <w:gridSpan w:val="2"/>
            <w:shd w:val="clear" w:color="auto" w:fill="auto"/>
          </w:tcPr>
          <w:p w14:paraId="1FB751FD" w14:textId="77777777" w:rsidR="00A66F01" w:rsidRDefault="00A66F01" w:rsidP="00117CC2">
            <w:pPr>
              <w:pStyle w:val="ISOMB"/>
              <w:spacing w:before="60" w:after="60" w:line="240" w:lineRule="auto"/>
            </w:pPr>
            <w:r>
              <w:t>PL 004</w:t>
            </w:r>
          </w:p>
          <w:p w14:paraId="56D117CC" w14:textId="77777777" w:rsidR="00A66F01" w:rsidRDefault="00A66F01" w:rsidP="00117CC2">
            <w:pPr>
              <w:pStyle w:val="ISOMB"/>
              <w:spacing w:before="60" w:after="60" w:line="240" w:lineRule="auto"/>
            </w:pPr>
          </w:p>
        </w:tc>
        <w:tc>
          <w:tcPr>
            <w:tcW w:w="908" w:type="dxa"/>
            <w:gridSpan w:val="2"/>
            <w:shd w:val="clear" w:color="auto" w:fill="auto"/>
          </w:tcPr>
          <w:p w14:paraId="2E8AD27D"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1EB9D609" w14:textId="77777777" w:rsidR="00A66F01" w:rsidRDefault="00A66F01" w:rsidP="00117CC2">
            <w:pPr>
              <w:pStyle w:val="ISOClause"/>
              <w:spacing w:before="60" w:after="60" w:line="240" w:lineRule="auto"/>
            </w:pPr>
            <w:r>
              <w:t>06.02.2</w:t>
            </w:r>
          </w:p>
          <w:p w14:paraId="5A54DBD4" w14:textId="77777777" w:rsidR="00A66F01" w:rsidRDefault="00A66F01" w:rsidP="00117CC2">
            <w:pPr>
              <w:pStyle w:val="ISOClause"/>
              <w:spacing w:before="60" w:after="60" w:line="240" w:lineRule="auto"/>
            </w:pPr>
          </w:p>
          <w:p w14:paraId="04823594" w14:textId="77777777" w:rsidR="00A66F01" w:rsidRDefault="00A66F01" w:rsidP="00117CC2">
            <w:pPr>
              <w:pStyle w:val="ISOClause"/>
              <w:spacing w:before="60" w:after="60" w:line="240" w:lineRule="auto"/>
            </w:pPr>
          </w:p>
        </w:tc>
        <w:tc>
          <w:tcPr>
            <w:tcW w:w="1209" w:type="dxa"/>
            <w:gridSpan w:val="2"/>
            <w:shd w:val="clear" w:color="auto" w:fill="auto"/>
          </w:tcPr>
          <w:p w14:paraId="124E0EEA" w14:textId="77777777" w:rsidR="00A66F01" w:rsidRDefault="00A66F01" w:rsidP="00117CC2">
            <w:pPr>
              <w:pStyle w:val="ISOParagraph"/>
              <w:spacing w:before="60" w:after="60" w:line="240" w:lineRule="auto"/>
            </w:pPr>
            <w:r>
              <w:t>Point 2</w:t>
            </w:r>
          </w:p>
        </w:tc>
        <w:tc>
          <w:tcPr>
            <w:tcW w:w="1115" w:type="dxa"/>
            <w:gridSpan w:val="2"/>
            <w:shd w:val="clear" w:color="auto" w:fill="auto"/>
          </w:tcPr>
          <w:p w14:paraId="579ED78F" w14:textId="77777777" w:rsidR="00A66F01" w:rsidRDefault="00A66F01" w:rsidP="00117CC2">
            <w:pPr>
              <w:pStyle w:val="ISOCommType"/>
              <w:spacing w:before="60" w:after="60" w:line="240" w:lineRule="auto"/>
            </w:pPr>
            <w:r>
              <w:t>te</w:t>
            </w:r>
          </w:p>
        </w:tc>
        <w:tc>
          <w:tcPr>
            <w:tcW w:w="4177" w:type="dxa"/>
            <w:gridSpan w:val="2"/>
            <w:shd w:val="clear" w:color="auto" w:fill="auto"/>
          </w:tcPr>
          <w:p w14:paraId="03C07DC4" w14:textId="77777777" w:rsidR="00A66F01" w:rsidRDefault="00A66F01" w:rsidP="00117CC2">
            <w:pPr>
              <w:pStyle w:val="ISOComments"/>
              <w:spacing w:before="60" w:after="60" w:line="240" w:lineRule="auto"/>
            </w:pPr>
            <w:r>
              <w:t>Being aware of the promotion/conversion rules won't prevent from actually doing mistakes with them as they are easy to be skipped.</w:t>
            </w:r>
          </w:p>
        </w:tc>
        <w:tc>
          <w:tcPr>
            <w:tcW w:w="4233" w:type="dxa"/>
            <w:gridSpan w:val="2"/>
            <w:shd w:val="clear" w:color="auto" w:fill="auto"/>
          </w:tcPr>
          <w:p w14:paraId="0AA58280" w14:textId="77777777" w:rsidR="00A66F01" w:rsidRDefault="00A66F01" w:rsidP="00117CC2">
            <w:pPr>
              <w:pStyle w:val="ISOChange"/>
              <w:snapToGrid w:val="0"/>
              <w:spacing w:before="60" w:after="60" w:line="240" w:lineRule="auto"/>
            </w:pPr>
            <w:r>
              <w:t>“Enable all compiler warnings regarding implicit conversions or use static analysis tools to show the warning”</w:t>
            </w:r>
          </w:p>
        </w:tc>
        <w:tc>
          <w:tcPr>
            <w:tcW w:w="2449" w:type="dxa"/>
            <w:gridSpan w:val="2"/>
            <w:shd w:val="clear" w:color="auto" w:fill="auto"/>
          </w:tcPr>
          <w:p w14:paraId="0A8C281E" w14:textId="77777777" w:rsidR="00A66F01" w:rsidRPr="000F3533" w:rsidRDefault="00121527" w:rsidP="00117CC2">
            <w:pPr>
              <w:pStyle w:val="ISOSecretObservations"/>
              <w:snapToGrid w:val="0"/>
              <w:spacing w:before="60" w:after="60" w:line="240" w:lineRule="auto"/>
              <w:rPr>
                <w:color w:val="0070C0"/>
              </w:rPr>
            </w:pPr>
            <w:r w:rsidRPr="000F3533">
              <w:rPr>
                <w:color w:val="0070C0"/>
              </w:rPr>
              <w:t>I’d be happy with the suggested text being added after that already there</w:t>
            </w:r>
          </w:p>
        </w:tc>
      </w:tr>
      <w:tr w:rsidR="00A66F01" w14:paraId="073E9435" w14:textId="77777777" w:rsidTr="00A66F01">
        <w:trPr>
          <w:gridBefore w:val="1"/>
          <w:wBefore w:w="99" w:type="dxa"/>
          <w:jc w:val="center"/>
        </w:trPr>
        <w:tc>
          <w:tcPr>
            <w:tcW w:w="606" w:type="dxa"/>
            <w:gridSpan w:val="2"/>
            <w:shd w:val="clear" w:color="auto" w:fill="auto"/>
          </w:tcPr>
          <w:p w14:paraId="18931874" w14:textId="77777777" w:rsidR="00A66F01" w:rsidRDefault="00A66F01" w:rsidP="00117CC2">
            <w:pPr>
              <w:pStyle w:val="ISOMB"/>
              <w:spacing w:before="60" w:after="60" w:line="240" w:lineRule="auto"/>
            </w:pPr>
            <w:r>
              <w:lastRenderedPageBreak/>
              <w:t>PL 005</w:t>
            </w:r>
          </w:p>
          <w:p w14:paraId="5E1DD854" w14:textId="77777777" w:rsidR="00A66F01" w:rsidRDefault="00A66F01" w:rsidP="00117CC2">
            <w:pPr>
              <w:pStyle w:val="ISOMB"/>
              <w:spacing w:before="60" w:after="60" w:line="240" w:lineRule="auto"/>
            </w:pPr>
          </w:p>
        </w:tc>
        <w:tc>
          <w:tcPr>
            <w:tcW w:w="908" w:type="dxa"/>
            <w:gridSpan w:val="2"/>
            <w:shd w:val="clear" w:color="auto" w:fill="auto"/>
          </w:tcPr>
          <w:p w14:paraId="3A010594" w14:textId="77777777" w:rsidR="00A66F01" w:rsidRDefault="00A66F01" w:rsidP="00117CC2">
            <w:pPr>
              <w:pStyle w:val="ISOClause"/>
              <w:spacing w:before="60" w:after="60" w:line="240" w:lineRule="auto"/>
            </w:pPr>
            <w:r>
              <w:t>1</w:t>
            </w:r>
          </w:p>
        </w:tc>
        <w:tc>
          <w:tcPr>
            <w:tcW w:w="1209" w:type="dxa"/>
            <w:gridSpan w:val="2"/>
            <w:shd w:val="clear" w:color="auto" w:fill="auto"/>
          </w:tcPr>
          <w:p w14:paraId="543FCA4B" w14:textId="77777777" w:rsidR="00A66F01" w:rsidRDefault="00A66F01" w:rsidP="00117CC2">
            <w:pPr>
              <w:pStyle w:val="ISOClause"/>
              <w:spacing w:before="60" w:after="60" w:line="240" w:lineRule="auto"/>
            </w:pPr>
            <w:r>
              <w:t>06.03.1</w:t>
            </w:r>
          </w:p>
          <w:p w14:paraId="2E407CAF" w14:textId="77777777" w:rsidR="00A66F01" w:rsidRDefault="00A66F01" w:rsidP="00117CC2">
            <w:pPr>
              <w:pStyle w:val="ISOClause"/>
              <w:spacing w:before="60" w:after="60" w:line="240" w:lineRule="auto"/>
            </w:pPr>
          </w:p>
          <w:p w14:paraId="7AFC0C74" w14:textId="77777777" w:rsidR="00A66F01" w:rsidRDefault="00A66F01" w:rsidP="00117CC2">
            <w:pPr>
              <w:pStyle w:val="ISOClause"/>
              <w:spacing w:before="60" w:after="60" w:line="240" w:lineRule="auto"/>
            </w:pPr>
          </w:p>
        </w:tc>
        <w:tc>
          <w:tcPr>
            <w:tcW w:w="1209" w:type="dxa"/>
            <w:gridSpan w:val="2"/>
            <w:shd w:val="clear" w:color="auto" w:fill="auto"/>
          </w:tcPr>
          <w:p w14:paraId="3276B7E6"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0F79D2D7" w14:textId="77777777" w:rsidR="00A66F01" w:rsidRDefault="00A66F01" w:rsidP="00117CC2">
            <w:pPr>
              <w:pStyle w:val="ISOCommType"/>
              <w:spacing w:before="60" w:after="60" w:line="240" w:lineRule="auto"/>
            </w:pPr>
            <w:r>
              <w:t>ed</w:t>
            </w:r>
          </w:p>
        </w:tc>
        <w:tc>
          <w:tcPr>
            <w:tcW w:w="4177" w:type="dxa"/>
            <w:gridSpan w:val="2"/>
            <w:shd w:val="clear" w:color="auto" w:fill="auto"/>
          </w:tcPr>
          <w:p w14:paraId="4F9A453E" w14:textId="77777777" w:rsidR="00A66F01" w:rsidRDefault="00A66F01" w:rsidP="00117CC2">
            <w:pPr>
              <w:pStyle w:val="ISOComments"/>
              <w:spacing w:before="60" w:after="60"/>
            </w:pPr>
            <w:r>
              <w:t>"C supports a variety of sized for integers such as ... . Each may either be signed or unsigned".</w:t>
            </w:r>
            <w:r>
              <w:br/>
            </w:r>
            <w:r>
              <w:br/>
              <w:t>As to my understanding this means, that it can be signed and unsigned as well.</w:t>
            </w:r>
          </w:p>
        </w:tc>
        <w:tc>
          <w:tcPr>
            <w:tcW w:w="4233" w:type="dxa"/>
            <w:gridSpan w:val="2"/>
            <w:shd w:val="clear" w:color="auto" w:fill="auto"/>
          </w:tcPr>
          <w:p w14:paraId="6C5F2BC5" w14:textId="77777777" w:rsidR="00A66F01" w:rsidRDefault="00A66F01" w:rsidP="00117CC2">
            <w:pPr>
              <w:pStyle w:val="ISOChange"/>
              <w:spacing w:before="60" w:after="60" w:line="240" w:lineRule="auto"/>
            </w:pPr>
            <w:r>
              <w:t>C supports a variety of sized for signed integers ... Each signed integer has it's unsigned counterpart.</w:t>
            </w:r>
          </w:p>
        </w:tc>
        <w:tc>
          <w:tcPr>
            <w:tcW w:w="2449" w:type="dxa"/>
            <w:gridSpan w:val="2"/>
            <w:shd w:val="clear" w:color="auto" w:fill="auto"/>
          </w:tcPr>
          <w:p w14:paraId="1A1F1303" w14:textId="77777777" w:rsidR="00B5286C" w:rsidRDefault="00E87A1C" w:rsidP="00117CC2">
            <w:pPr>
              <w:pStyle w:val="ISOSecretObservations"/>
              <w:snapToGrid w:val="0"/>
              <w:spacing w:before="60" w:after="60" w:line="240" w:lineRule="auto"/>
              <w:rPr>
                <w:color w:val="0070C0"/>
              </w:rPr>
            </w:pPr>
            <w:r w:rsidRPr="000F3533">
              <w:rPr>
                <w:color w:val="0070C0"/>
              </w:rPr>
              <w:t xml:space="preserve">I don’t see that this makes any difference to the meaning of the para.  I’m inclined to reject  (PS the text says ‘sizes’ not ‘sized’). </w:t>
            </w:r>
          </w:p>
          <w:p w14:paraId="35292A0A" w14:textId="77777777" w:rsidR="00A66F01" w:rsidRPr="000F3533" w:rsidRDefault="00E87A1C" w:rsidP="00117CC2">
            <w:pPr>
              <w:pStyle w:val="ISOSecretObservations"/>
              <w:snapToGrid w:val="0"/>
              <w:spacing w:before="60" w:after="60" w:line="240" w:lineRule="auto"/>
              <w:rPr>
                <w:color w:val="0070C0"/>
              </w:rPr>
            </w:pPr>
            <w:r w:rsidRPr="000F3533">
              <w:rPr>
                <w:color w:val="0070C0"/>
              </w:rPr>
              <w:t>Maybe ‘Each integer type may be signed or unsigned’  in case its felt the sentence may imply an integer value can change signedness</w:t>
            </w:r>
          </w:p>
        </w:tc>
      </w:tr>
      <w:tr w:rsidR="00A66F01" w14:paraId="632298CA" w14:textId="77777777" w:rsidTr="00A66F01">
        <w:trPr>
          <w:gridBefore w:val="1"/>
          <w:wBefore w:w="99" w:type="dxa"/>
          <w:jc w:val="center"/>
        </w:trPr>
        <w:tc>
          <w:tcPr>
            <w:tcW w:w="606" w:type="dxa"/>
            <w:gridSpan w:val="2"/>
            <w:shd w:val="clear" w:color="auto" w:fill="auto"/>
          </w:tcPr>
          <w:p w14:paraId="06C86F2D" w14:textId="77777777" w:rsidR="00A66F01" w:rsidRDefault="00A66F01" w:rsidP="00117CC2">
            <w:pPr>
              <w:pStyle w:val="ISOMB"/>
              <w:spacing w:before="60" w:after="60" w:line="240" w:lineRule="auto"/>
            </w:pPr>
            <w:r>
              <w:t>PL 006</w:t>
            </w:r>
          </w:p>
          <w:p w14:paraId="525DD47C" w14:textId="77777777" w:rsidR="00A66F01" w:rsidRDefault="00A66F01" w:rsidP="00117CC2">
            <w:pPr>
              <w:pStyle w:val="ISOMB"/>
              <w:spacing w:before="60" w:after="60" w:line="240" w:lineRule="auto"/>
            </w:pPr>
          </w:p>
        </w:tc>
        <w:tc>
          <w:tcPr>
            <w:tcW w:w="908" w:type="dxa"/>
            <w:gridSpan w:val="2"/>
            <w:shd w:val="clear" w:color="auto" w:fill="auto"/>
          </w:tcPr>
          <w:p w14:paraId="74AD694B" w14:textId="77777777" w:rsidR="00A66F01" w:rsidRDefault="00A66F01" w:rsidP="00117CC2">
            <w:pPr>
              <w:pStyle w:val="ISOClause"/>
              <w:snapToGrid w:val="0"/>
              <w:spacing w:before="60" w:after="60" w:line="240" w:lineRule="auto"/>
            </w:pPr>
            <w:r>
              <w:t>2</w:t>
            </w:r>
          </w:p>
        </w:tc>
        <w:tc>
          <w:tcPr>
            <w:tcW w:w="1209" w:type="dxa"/>
            <w:gridSpan w:val="2"/>
            <w:shd w:val="clear" w:color="auto" w:fill="auto"/>
          </w:tcPr>
          <w:p w14:paraId="3BAD50B1" w14:textId="77777777" w:rsidR="00A66F01" w:rsidRDefault="00A66F01" w:rsidP="00117CC2">
            <w:pPr>
              <w:pStyle w:val="ISOClause"/>
              <w:spacing w:before="60" w:after="60" w:line="240" w:lineRule="auto"/>
            </w:pPr>
            <w:r>
              <w:t>06.08.1</w:t>
            </w:r>
          </w:p>
          <w:p w14:paraId="02FD6641" w14:textId="77777777" w:rsidR="00A66F01" w:rsidRDefault="00A66F01" w:rsidP="00117CC2">
            <w:pPr>
              <w:pStyle w:val="ISOClause"/>
              <w:spacing w:before="60" w:after="60" w:line="240" w:lineRule="auto"/>
            </w:pPr>
          </w:p>
          <w:p w14:paraId="4E4877D2" w14:textId="77777777" w:rsidR="00A66F01" w:rsidRDefault="00A66F01" w:rsidP="00117CC2">
            <w:pPr>
              <w:pStyle w:val="ISOClause"/>
              <w:spacing w:before="60" w:after="60" w:line="240" w:lineRule="auto"/>
            </w:pPr>
          </w:p>
        </w:tc>
        <w:tc>
          <w:tcPr>
            <w:tcW w:w="1209" w:type="dxa"/>
            <w:gridSpan w:val="2"/>
            <w:shd w:val="clear" w:color="auto" w:fill="auto"/>
          </w:tcPr>
          <w:p w14:paraId="4D299393" w14:textId="77777777" w:rsidR="00A66F01" w:rsidRDefault="00A66F01" w:rsidP="00117CC2">
            <w:pPr>
              <w:pStyle w:val="ISOParagraph"/>
              <w:spacing w:before="60" w:after="60" w:line="240" w:lineRule="auto"/>
            </w:pPr>
          </w:p>
        </w:tc>
        <w:tc>
          <w:tcPr>
            <w:tcW w:w="1115" w:type="dxa"/>
            <w:gridSpan w:val="2"/>
            <w:shd w:val="clear" w:color="auto" w:fill="auto"/>
          </w:tcPr>
          <w:p w14:paraId="4F0F488A" w14:textId="77777777" w:rsidR="00A66F01" w:rsidRDefault="00A66F01" w:rsidP="00117CC2">
            <w:pPr>
              <w:pStyle w:val="ISOCommType"/>
              <w:spacing w:before="60" w:after="60" w:line="240" w:lineRule="auto"/>
            </w:pPr>
            <w:r>
              <w:t>ed</w:t>
            </w:r>
          </w:p>
        </w:tc>
        <w:tc>
          <w:tcPr>
            <w:tcW w:w="4177" w:type="dxa"/>
            <w:gridSpan w:val="2"/>
            <w:shd w:val="clear" w:color="auto" w:fill="auto"/>
          </w:tcPr>
          <w:p w14:paraId="185EC3AE" w14:textId="77777777" w:rsidR="00A66F01" w:rsidRDefault="00A66F01" w:rsidP="00117CC2">
            <w:pPr>
              <w:pStyle w:val="ISOComments"/>
              <w:spacing w:before="60" w:after="60"/>
            </w:pPr>
            <w:r>
              <w:t>“unspecified”</w:t>
            </w:r>
          </w:p>
        </w:tc>
        <w:tc>
          <w:tcPr>
            <w:tcW w:w="4233" w:type="dxa"/>
            <w:gridSpan w:val="2"/>
            <w:shd w:val="clear" w:color="auto" w:fill="auto"/>
          </w:tcPr>
          <w:p w14:paraId="0685B31F" w14:textId="77777777" w:rsidR="00A66F01" w:rsidRDefault="00A66F01" w:rsidP="00117CC2">
            <w:pPr>
              <w:pStyle w:val="ISOChange"/>
              <w:snapToGrid w:val="0"/>
              <w:spacing w:before="60" w:after="60" w:line="240" w:lineRule="auto"/>
            </w:pPr>
            <w:r>
              <w:t>“undefined”</w:t>
            </w:r>
          </w:p>
        </w:tc>
        <w:tc>
          <w:tcPr>
            <w:tcW w:w="2449" w:type="dxa"/>
            <w:gridSpan w:val="2"/>
            <w:shd w:val="clear" w:color="auto" w:fill="auto"/>
          </w:tcPr>
          <w:p w14:paraId="5235559F" w14:textId="77777777" w:rsidR="00A66F01" w:rsidRPr="000F3533" w:rsidRDefault="00E87A1C" w:rsidP="00117CC2">
            <w:pPr>
              <w:pStyle w:val="ISOSecretObservations"/>
              <w:snapToGrid w:val="0"/>
              <w:spacing w:before="60" w:after="60" w:line="240" w:lineRule="auto"/>
              <w:rPr>
                <w:color w:val="0070C0"/>
              </w:rPr>
            </w:pPr>
            <w:r w:rsidRPr="000F3533">
              <w:rPr>
                <w:color w:val="0070C0"/>
              </w:rPr>
              <w:t>Agreed  (embarrassed that that slipped through!)</w:t>
            </w:r>
          </w:p>
        </w:tc>
      </w:tr>
      <w:tr w:rsidR="00A66F01" w14:paraId="36E37AE9" w14:textId="77777777" w:rsidTr="00A66F01">
        <w:trPr>
          <w:gridBefore w:val="1"/>
          <w:wBefore w:w="99" w:type="dxa"/>
          <w:jc w:val="center"/>
        </w:trPr>
        <w:tc>
          <w:tcPr>
            <w:tcW w:w="606" w:type="dxa"/>
            <w:gridSpan w:val="2"/>
            <w:shd w:val="clear" w:color="auto" w:fill="auto"/>
          </w:tcPr>
          <w:p w14:paraId="414C6A07" w14:textId="77777777" w:rsidR="00A66F01" w:rsidRDefault="00A66F01" w:rsidP="00117CC2">
            <w:pPr>
              <w:pStyle w:val="ISOMB"/>
              <w:spacing w:before="60" w:after="60" w:line="240" w:lineRule="auto"/>
            </w:pPr>
            <w:r>
              <w:t>PL 007</w:t>
            </w:r>
          </w:p>
          <w:p w14:paraId="2B8C76EB" w14:textId="77777777" w:rsidR="00A66F01" w:rsidRDefault="00A66F01" w:rsidP="00117CC2">
            <w:pPr>
              <w:pStyle w:val="ISOMB"/>
              <w:spacing w:before="60" w:after="60" w:line="240" w:lineRule="auto"/>
            </w:pPr>
          </w:p>
        </w:tc>
        <w:tc>
          <w:tcPr>
            <w:tcW w:w="908" w:type="dxa"/>
            <w:gridSpan w:val="2"/>
            <w:shd w:val="clear" w:color="auto" w:fill="auto"/>
          </w:tcPr>
          <w:p w14:paraId="46BAF02F"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0C9D1A9C" w14:textId="77777777" w:rsidR="00A66F01" w:rsidRDefault="00A66F01" w:rsidP="00117CC2">
            <w:pPr>
              <w:pStyle w:val="ISOClause"/>
              <w:spacing w:before="60" w:after="60" w:line="240" w:lineRule="auto"/>
            </w:pPr>
            <w:r>
              <w:t>06.12.02</w:t>
            </w:r>
          </w:p>
          <w:p w14:paraId="02129CDB" w14:textId="77777777" w:rsidR="00A66F01" w:rsidRDefault="00A66F01" w:rsidP="00117CC2">
            <w:pPr>
              <w:pStyle w:val="ISOClause"/>
              <w:spacing w:before="60" w:after="60" w:line="240" w:lineRule="auto"/>
            </w:pPr>
          </w:p>
          <w:p w14:paraId="1F182A4B" w14:textId="77777777" w:rsidR="00A66F01" w:rsidRDefault="00A66F01" w:rsidP="00117CC2">
            <w:pPr>
              <w:pStyle w:val="ISOClause"/>
              <w:spacing w:before="60" w:after="60" w:line="240" w:lineRule="auto"/>
            </w:pPr>
          </w:p>
        </w:tc>
        <w:tc>
          <w:tcPr>
            <w:tcW w:w="1209" w:type="dxa"/>
            <w:gridSpan w:val="2"/>
            <w:shd w:val="clear" w:color="auto" w:fill="auto"/>
          </w:tcPr>
          <w:p w14:paraId="7D1B4394" w14:textId="77777777" w:rsidR="00A66F01" w:rsidRDefault="00A66F01" w:rsidP="00117CC2">
            <w:pPr>
              <w:pStyle w:val="ISOParagraph"/>
              <w:spacing w:before="60" w:after="60" w:line="240" w:lineRule="auto"/>
            </w:pPr>
            <w:r>
              <w:t>Point 2</w:t>
            </w:r>
          </w:p>
        </w:tc>
        <w:tc>
          <w:tcPr>
            <w:tcW w:w="1115" w:type="dxa"/>
            <w:gridSpan w:val="2"/>
            <w:shd w:val="clear" w:color="auto" w:fill="auto"/>
          </w:tcPr>
          <w:p w14:paraId="19FC8EC9" w14:textId="77777777" w:rsidR="00A66F01" w:rsidRDefault="00A66F01" w:rsidP="00117CC2">
            <w:pPr>
              <w:pStyle w:val="ISOCommType"/>
              <w:spacing w:before="60" w:after="60" w:line="240" w:lineRule="auto"/>
            </w:pPr>
            <w:r>
              <w:t>te</w:t>
            </w:r>
          </w:p>
        </w:tc>
        <w:tc>
          <w:tcPr>
            <w:tcW w:w="4177" w:type="dxa"/>
            <w:gridSpan w:val="2"/>
            <w:shd w:val="clear" w:color="auto" w:fill="auto"/>
          </w:tcPr>
          <w:p w14:paraId="08FE7EFA" w14:textId="77777777" w:rsidR="00A66F01" w:rsidRDefault="00A66F01" w:rsidP="00117CC2">
            <w:pPr>
              <w:pStyle w:val="ISOComments"/>
              <w:spacing w:before="60" w:after="60"/>
            </w:pPr>
            <w:r>
              <w:t>1. To all my knowledge the pointer arithmetic is there actually to prevent you from doing the calculation error.</w:t>
            </w:r>
            <w:r>
              <w:br/>
              <w:t>2. index operator do just the same thing as we can manually with pointer arithmetic.</w:t>
            </w:r>
          </w:p>
        </w:tc>
        <w:tc>
          <w:tcPr>
            <w:tcW w:w="4233" w:type="dxa"/>
            <w:gridSpan w:val="2"/>
            <w:shd w:val="clear" w:color="auto" w:fill="auto"/>
          </w:tcPr>
          <w:p w14:paraId="2659FB03" w14:textId="77777777" w:rsidR="00A66F01" w:rsidRDefault="00A66F01" w:rsidP="00117CC2">
            <w:pPr>
              <w:pStyle w:val="ISOChange"/>
              <w:snapToGrid w:val="0"/>
              <w:spacing w:before="60" w:after="60" w:line="240" w:lineRule="auto"/>
            </w:pPr>
            <w:r>
              <w:t>Remove the point</w:t>
            </w:r>
          </w:p>
        </w:tc>
        <w:tc>
          <w:tcPr>
            <w:tcW w:w="2449" w:type="dxa"/>
            <w:gridSpan w:val="2"/>
            <w:shd w:val="clear" w:color="auto" w:fill="auto"/>
          </w:tcPr>
          <w:p w14:paraId="64FF72C9" w14:textId="77777777" w:rsidR="00A66F01" w:rsidRPr="000F3533" w:rsidRDefault="000F6AE3" w:rsidP="00117CC2">
            <w:pPr>
              <w:pStyle w:val="ISOSecretObservations"/>
              <w:snapToGrid w:val="0"/>
              <w:spacing w:before="60" w:after="60" w:line="240" w:lineRule="auto"/>
              <w:rPr>
                <w:color w:val="0070C0"/>
              </w:rPr>
            </w:pPr>
            <w:r w:rsidRPr="000F3533">
              <w:rPr>
                <w:color w:val="0070C0"/>
              </w:rPr>
              <w:t>NO!!    Pointer arithmetic is a known source of programmer errors. Yes, internally indexing uses the same mechanism, but the expression of intent is far clearer</w:t>
            </w:r>
          </w:p>
        </w:tc>
      </w:tr>
      <w:tr w:rsidR="00A66F01" w14:paraId="46B14D59" w14:textId="77777777" w:rsidTr="00A66F01">
        <w:trPr>
          <w:gridBefore w:val="1"/>
          <w:wBefore w:w="99" w:type="dxa"/>
          <w:jc w:val="center"/>
        </w:trPr>
        <w:tc>
          <w:tcPr>
            <w:tcW w:w="606" w:type="dxa"/>
            <w:gridSpan w:val="2"/>
            <w:shd w:val="clear" w:color="auto" w:fill="auto"/>
          </w:tcPr>
          <w:p w14:paraId="4FEF1A14" w14:textId="77777777" w:rsidR="00A66F01" w:rsidRDefault="00A66F01" w:rsidP="00117CC2">
            <w:pPr>
              <w:pStyle w:val="ISOMB"/>
              <w:spacing w:before="60" w:after="60" w:line="240" w:lineRule="auto"/>
            </w:pPr>
            <w:r>
              <w:t>PL 008</w:t>
            </w:r>
          </w:p>
          <w:p w14:paraId="22C85E83" w14:textId="77777777" w:rsidR="00A66F01" w:rsidRDefault="00A66F01" w:rsidP="00117CC2">
            <w:pPr>
              <w:pStyle w:val="ISOMB"/>
              <w:spacing w:before="60" w:after="60" w:line="240" w:lineRule="auto"/>
            </w:pPr>
          </w:p>
        </w:tc>
        <w:tc>
          <w:tcPr>
            <w:tcW w:w="908" w:type="dxa"/>
            <w:gridSpan w:val="2"/>
            <w:shd w:val="clear" w:color="auto" w:fill="auto"/>
          </w:tcPr>
          <w:p w14:paraId="7BDE9AFB"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25EC95C2" w14:textId="77777777" w:rsidR="00A66F01" w:rsidRDefault="00A66F01" w:rsidP="00117CC2">
            <w:pPr>
              <w:pStyle w:val="ISOClause"/>
              <w:spacing w:before="60" w:after="60" w:line="240" w:lineRule="auto"/>
            </w:pPr>
            <w:r>
              <w:t>06.14.02</w:t>
            </w:r>
          </w:p>
          <w:p w14:paraId="0039EFA6" w14:textId="77777777" w:rsidR="00A66F01" w:rsidRDefault="00A66F01" w:rsidP="00117CC2">
            <w:pPr>
              <w:pStyle w:val="ISOClause"/>
              <w:spacing w:before="60" w:after="60" w:line="240" w:lineRule="auto"/>
            </w:pPr>
          </w:p>
          <w:p w14:paraId="49AB614F" w14:textId="77777777" w:rsidR="00A66F01" w:rsidRDefault="00A66F01" w:rsidP="00117CC2">
            <w:pPr>
              <w:pStyle w:val="ISOClause"/>
              <w:spacing w:before="60" w:after="60" w:line="240" w:lineRule="auto"/>
            </w:pPr>
          </w:p>
        </w:tc>
        <w:tc>
          <w:tcPr>
            <w:tcW w:w="1209" w:type="dxa"/>
            <w:gridSpan w:val="2"/>
            <w:shd w:val="clear" w:color="auto" w:fill="auto"/>
          </w:tcPr>
          <w:p w14:paraId="4EC101C5"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5D6DC445" w14:textId="77777777" w:rsidR="00A66F01" w:rsidRDefault="00A66F01" w:rsidP="00117CC2">
            <w:pPr>
              <w:pStyle w:val="ISOCommType"/>
              <w:spacing w:before="60" w:after="60" w:line="240" w:lineRule="auto"/>
            </w:pPr>
            <w:r>
              <w:t>te</w:t>
            </w:r>
          </w:p>
        </w:tc>
        <w:tc>
          <w:tcPr>
            <w:tcW w:w="4177" w:type="dxa"/>
            <w:gridSpan w:val="2"/>
            <w:shd w:val="clear" w:color="auto" w:fill="auto"/>
          </w:tcPr>
          <w:p w14:paraId="570F85DF" w14:textId="77777777" w:rsidR="00A66F01" w:rsidRDefault="00A66F01" w:rsidP="00117CC2">
            <w:pPr>
              <w:pStyle w:val="ISOComments"/>
              <w:spacing w:before="60" w:after="60"/>
            </w:pPr>
            <w:r>
              <w:t>If the document recommends to malloc with the macro that does automatic casts, then most probably it should recommend freeing memory with macro, that automatically sets the pointer to the null value</w:t>
            </w:r>
          </w:p>
        </w:tc>
        <w:tc>
          <w:tcPr>
            <w:tcW w:w="4233" w:type="dxa"/>
            <w:gridSpan w:val="2"/>
            <w:shd w:val="clear" w:color="auto" w:fill="auto"/>
          </w:tcPr>
          <w:p w14:paraId="098FB10E" w14:textId="77777777" w:rsidR="00A66F01" w:rsidRDefault="00A66F01" w:rsidP="00117CC2">
            <w:pPr>
              <w:pStyle w:val="ISOChange"/>
              <w:snapToGrid w:val="0"/>
              <w:spacing w:before="60" w:after="60" w:line="240" w:lineRule="auto"/>
            </w:pPr>
            <w:r>
              <w:t>Use macro to free and set pointer to NULL example macro definition:</w:t>
            </w:r>
            <w:r>
              <w:br/>
            </w:r>
            <w:r>
              <w:br/>
              <w:t>#define freeAndNull(P) free((P));(P)=NULL;</w:t>
            </w:r>
            <w:r>
              <w:br/>
              <w:t>(or any similar macro)</w:t>
            </w:r>
          </w:p>
        </w:tc>
        <w:tc>
          <w:tcPr>
            <w:tcW w:w="2449" w:type="dxa"/>
            <w:gridSpan w:val="2"/>
            <w:shd w:val="clear" w:color="auto" w:fill="auto"/>
          </w:tcPr>
          <w:p w14:paraId="68880EEB" w14:textId="77777777" w:rsidR="00A66F01" w:rsidRPr="000F3533" w:rsidRDefault="00F36642" w:rsidP="00117CC2">
            <w:pPr>
              <w:pStyle w:val="ISOSecretObservations"/>
              <w:snapToGrid w:val="0"/>
              <w:spacing w:before="60" w:after="60" w:line="240" w:lineRule="auto"/>
              <w:rPr>
                <w:color w:val="0070C0"/>
              </w:rPr>
            </w:pPr>
            <w:r w:rsidRPr="000F3533">
              <w:rPr>
                <w:color w:val="0070C0"/>
              </w:rPr>
              <w:t>I can see the logic of this, but I’m a bit worried about the implications of macro’ing in a compound statement. I have a nasty feeling there may be some contexts where it either won’t work or the results may be other than expected.  I’m inclined to reject, or add to bullet 2  ‘A macro could be used to ensure that pointer freeing and setting to NULL are always performed together’  without providing actual code</w:t>
            </w:r>
          </w:p>
        </w:tc>
      </w:tr>
      <w:tr w:rsidR="00A66F01" w14:paraId="4A0217F1" w14:textId="77777777" w:rsidTr="00A66F01">
        <w:trPr>
          <w:gridBefore w:val="1"/>
          <w:wBefore w:w="99" w:type="dxa"/>
          <w:jc w:val="center"/>
        </w:trPr>
        <w:tc>
          <w:tcPr>
            <w:tcW w:w="606" w:type="dxa"/>
            <w:gridSpan w:val="2"/>
            <w:shd w:val="clear" w:color="auto" w:fill="auto"/>
          </w:tcPr>
          <w:p w14:paraId="1AF13277" w14:textId="77777777" w:rsidR="00A66F01" w:rsidRDefault="00A66F01" w:rsidP="00117CC2">
            <w:pPr>
              <w:pStyle w:val="ISOMB"/>
              <w:spacing w:before="60" w:after="60" w:line="240" w:lineRule="auto"/>
            </w:pPr>
            <w:r>
              <w:t>PL 009</w:t>
            </w:r>
          </w:p>
          <w:p w14:paraId="3229BE9F" w14:textId="77777777" w:rsidR="00A66F01" w:rsidRDefault="00A66F01" w:rsidP="00117CC2">
            <w:pPr>
              <w:pStyle w:val="ISOMB"/>
              <w:spacing w:before="60" w:after="60" w:line="240" w:lineRule="auto"/>
            </w:pPr>
          </w:p>
        </w:tc>
        <w:tc>
          <w:tcPr>
            <w:tcW w:w="908" w:type="dxa"/>
            <w:gridSpan w:val="2"/>
            <w:shd w:val="clear" w:color="auto" w:fill="auto"/>
          </w:tcPr>
          <w:p w14:paraId="0682A6DE"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5D48429A" w14:textId="77777777" w:rsidR="00A66F01" w:rsidRDefault="00A66F01" w:rsidP="00117CC2">
            <w:pPr>
              <w:pStyle w:val="ISOClause"/>
              <w:spacing w:before="60" w:after="60" w:line="240" w:lineRule="auto"/>
            </w:pPr>
            <w:r>
              <w:t>06.26.02</w:t>
            </w:r>
          </w:p>
          <w:p w14:paraId="382FF160" w14:textId="77777777" w:rsidR="00A66F01" w:rsidRDefault="00A66F01" w:rsidP="00117CC2">
            <w:pPr>
              <w:pStyle w:val="ISOClause"/>
              <w:spacing w:before="60" w:after="60" w:line="240" w:lineRule="auto"/>
            </w:pPr>
          </w:p>
          <w:p w14:paraId="224BCB24" w14:textId="77777777" w:rsidR="00A66F01" w:rsidRDefault="00A66F01" w:rsidP="00117CC2">
            <w:pPr>
              <w:pStyle w:val="ISOClause"/>
              <w:spacing w:before="60" w:after="60" w:line="240" w:lineRule="auto"/>
            </w:pPr>
          </w:p>
        </w:tc>
        <w:tc>
          <w:tcPr>
            <w:tcW w:w="1209" w:type="dxa"/>
            <w:gridSpan w:val="2"/>
            <w:shd w:val="clear" w:color="auto" w:fill="auto"/>
          </w:tcPr>
          <w:p w14:paraId="50BCE0B2"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7904E47A" w14:textId="77777777" w:rsidR="00A66F01" w:rsidRDefault="00A66F01" w:rsidP="00117CC2">
            <w:pPr>
              <w:pStyle w:val="ISOCommType"/>
              <w:snapToGrid w:val="0"/>
              <w:spacing w:before="60" w:after="60" w:line="240" w:lineRule="auto"/>
            </w:pPr>
            <w:r>
              <w:t>te</w:t>
            </w:r>
          </w:p>
        </w:tc>
        <w:tc>
          <w:tcPr>
            <w:tcW w:w="4177" w:type="dxa"/>
            <w:gridSpan w:val="2"/>
            <w:shd w:val="clear" w:color="auto" w:fill="auto"/>
          </w:tcPr>
          <w:p w14:paraId="4BBE1807" w14:textId="77777777" w:rsidR="00A66F01" w:rsidRDefault="00A66F01" w:rsidP="00117CC2">
            <w:pPr>
              <w:pStyle w:val="ISOComments"/>
              <w:spacing w:before="60" w:after="60"/>
            </w:pPr>
            <w:r>
              <w:t xml:space="preserve">using // instead of /**/ - I do not see how this can help. Especially with the given example. With /**/ You exactly see where the comment ends + even </w:t>
            </w:r>
            <w:r>
              <w:lastRenderedPageBreak/>
              <w:t>the simplest editors colors the comments differently than code, so it’s hard to miss that</w:t>
            </w:r>
          </w:p>
        </w:tc>
        <w:tc>
          <w:tcPr>
            <w:tcW w:w="4233" w:type="dxa"/>
            <w:gridSpan w:val="2"/>
            <w:shd w:val="clear" w:color="auto" w:fill="auto"/>
          </w:tcPr>
          <w:p w14:paraId="56AC9A2F" w14:textId="77777777" w:rsidR="00A66F01" w:rsidRDefault="00A66F01" w:rsidP="00117CC2">
            <w:pPr>
              <w:pStyle w:val="ISOChange"/>
              <w:snapToGrid w:val="0"/>
              <w:spacing w:before="60" w:after="60" w:line="240" w:lineRule="auto"/>
            </w:pPr>
            <w:r>
              <w:lastRenderedPageBreak/>
              <w:t>Remove the guidance</w:t>
            </w:r>
          </w:p>
        </w:tc>
        <w:tc>
          <w:tcPr>
            <w:tcW w:w="2449" w:type="dxa"/>
            <w:gridSpan w:val="2"/>
            <w:shd w:val="clear" w:color="auto" w:fill="auto"/>
          </w:tcPr>
          <w:p w14:paraId="36A3EE84" w14:textId="77777777" w:rsidR="00A66F01" w:rsidRPr="000F3533" w:rsidRDefault="00F36642" w:rsidP="00117CC2">
            <w:pPr>
              <w:pStyle w:val="ISOSecretObservations"/>
              <w:snapToGrid w:val="0"/>
              <w:spacing w:before="60" w:after="60" w:line="240" w:lineRule="auto"/>
              <w:rPr>
                <w:color w:val="0070C0"/>
              </w:rPr>
            </w:pPr>
            <w:r w:rsidRPr="000F3533">
              <w:rPr>
                <w:color w:val="0070C0"/>
              </w:rPr>
              <w:t>I wouldn’t argue too hard to retain this advice</w:t>
            </w:r>
            <w:r w:rsidR="00472D66" w:rsidRPr="000F3533">
              <w:rPr>
                <w:color w:val="0070C0"/>
              </w:rPr>
              <w:t>.  I’m inclined to agree</w:t>
            </w:r>
          </w:p>
        </w:tc>
      </w:tr>
      <w:tr w:rsidR="00A66F01" w14:paraId="7C6BD7B7" w14:textId="77777777" w:rsidTr="00A66F01">
        <w:trPr>
          <w:gridBefore w:val="1"/>
          <w:wBefore w:w="99" w:type="dxa"/>
          <w:jc w:val="center"/>
        </w:trPr>
        <w:tc>
          <w:tcPr>
            <w:tcW w:w="606" w:type="dxa"/>
            <w:gridSpan w:val="2"/>
            <w:shd w:val="clear" w:color="auto" w:fill="auto"/>
          </w:tcPr>
          <w:p w14:paraId="4D5D5829" w14:textId="77777777" w:rsidR="00A66F01" w:rsidRDefault="00A66F01" w:rsidP="00117CC2">
            <w:pPr>
              <w:pStyle w:val="ISOMB"/>
              <w:spacing w:before="60" w:after="60" w:line="240" w:lineRule="auto"/>
            </w:pPr>
            <w:r>
              <w:t>PL 010</w:t>
            </w:r>
          </w:p>
          <w:p w14:paraId="110BEE0C" w14:textId="77777777" w:rsidR="00A66F01" w:rsidRDefault="00A66F01" w:rsidP="00117CC2">
            <w:pPr>
              <w:pStyle w:val="ISOMB"/>
              <w:spacing w:before="60" w:after="60" w:line="240" w:lineRule="auto"/>
            </w:pPr>
          </w:p>
        </w:tc>
        <w:tc>
          <w:tcPr>
            <w:tcW w:w="908" w:type="dxa"/>
            <w:gridSpan w:val="2"/>
            <w:shd w:val="clear" w:color="auto" w:fill="auto"/>
          </w:tcPr>
          <w:p w14:paraId="11B7EAF9"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57BE172A" w14:textId="77777777" w:rsidR="00A66F01" w:rsidRDefault="00A66F01" w:rsidP="00117CC2">
            <w:pPr>
              <w:pStyle w:val="ISOClause"/>
              <w:spacing w:before="60" w:after="60" w:line="240" w:lineRule="auto"/>
            </w:pPr>
            <w:r>
              <w:t>06.29.02</w:t>
            </w:r>
          </w:p>
          <w:p w14:paraId="328B95C1" w14:textId="77777777" w:rsidR="00A66F01" w:rsidRDefault="00A66F01" w:rsidP="00117CC2">
            <w:pPr>
              <w:pStyle w:val="ISOClause"/>
              <w:spacing w:before="60" w:after="60" w:line="240" w:lineRule="auto"/>
            </w:pPr>
          </w:p>
          <w:p w14:paraId="2FFCCB61" w14:textId="77777777" w:rsidR="00A66F01" w:rsidRDefault="00A66F01" w:rsidP="00117CC2">
            <w:pPr>
              <w:pStyle w:val="ISOClause"/>
              <w:spacing w:before="60" w:after="60" w:line="240" w:lineRule="auto"/>
            </w:pPr>
          </w:p>
        </w:tc>
        <w:tc>
          <w:tcPr>
            <w:tcW w:w="1209" w:type="dxa"/>
            <w:gridSpan w:val="2"/>
            <w:shd w:val="clear" w:color="auto" w:fill="auto"/>
          </w:tcPr>
          <w:p w14:paraId="10131FE8"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48BBCEB0" w14:textId="77777777" w:rsidR="00A66F01" w:rsidRDefault="00A66F01" w:rsidP="00117CC2">
            <w:pPr>
              <w:pStyle w:val="ISOCommType"/>
              <w:snapToGrid w:val="0"/>
              <w:spacing w:before="60" w:after="60" w:line="240" w:lineRule="auto"/>
            </w:pPr>
            <w:r>
              <w:t>te</w:t>
            </w:r>
          </w:p>
        </w:tc>
        <w:tc>
          <w:tcPr>
            <w:tcW w:w="4177" w:type="dxa"/>
            <w:gridSpan w:val="2"/>
            <w:shd w:val="clear" w:color="auto" w:fill="auto"/>
          </w:tcPr>
          <w:p w14:paraId="67F513BF" w14:textId="77777777" w:rsidR="00A66F01" w:rsidRDefault="00A66F01" w:rsidP="00117CC2">
            <w:pPr>
              <w:pStyle w:val="ISOComments"/>
              <w:spacing w:before="60" w:after="60"/>
            </w:pPr>
            <w:r>
              <w:t>Do not modify a loop control variable within a loop.</w:t>
            </w:r>
          </w:p>
          <w:p w14:paraId="4003701C" w14:textId="77777777" w:rsidR="00A66F01" w:rsidRDefault="00A66F01" w:rsidP="00117CC2">
            <w:pPr>
              <w:pStyle w:val="ISOComments"/>
              <w:spacing w:before="60" w:after="60"/>
            </w:pPr>
            <w:r>
              <w:t>Usefulness of this holds true for "for" loops. This guidance is more than misleading in case of while or do while loops.</w:t>
            </w:r>
          </w:p>
        </w:tc>
        <w:tc>
          <w:tcPr>
            <w:tcW w:w="4233" w:type="dxa"/>
            <w:gridSpan w:val="2"/>
            <w:shd w:val="clear" w:color="auto" w:fill="auto"/>
          </w:tcPr>
          <w:p w14:paraId="5EF0C753" w14:textId="77777777" w:rsidR="00A66F01" w:rsidRDefault="00A66F01" w:rsidP="00117CC2">
            <w:pPr>
              <w:pStyle w:val="ISOComments"/>
              <w:snapToGrid w:val="0"/>
              <w:spacing w:before="60" w:after="60" w:line="240" w:lineRule="auto"/>
            </w:pPr>
            <w:r>
              <w:t>Do not modify a loop control variable within a “for” loop</w:t>
            </w:r>
          </w:p>
        </w:tc>
        <w:tc>
          <w:tcPr>
            <w:tcW w:w="2449" w:type="dxa"/>
            <w:gridSpan w:val="2"/>
            <w:shd w:val="clear" w:color="auto" w:fill="auto"/>
          </w:tcPr>
          <w:p w14:paraId="561B9D3C" w14:textId="77777777" w:rsidR="00A66F01" w:rsidRPr="000F3533" w:rsidRDefault="00472D66" w:rsidP="00117CC2">
            <w:pPr>
              <w:pStyle w:val="ISOSecretObservations"/>
              <w:snapToGrid w:val="0"/>
              <w:spacing w:before="60" w:after="60" w:line="240" w:lineRule="auto"/>
              <w:rPr>
                <w:color w:val="0070C0"/>
              </w:rPr>
            </w:pPr>
            <w:r w:rsidRPr="000F3533">
              <w:rPr>
                <w:color w:val="0070C0"/>
              </w:rPr>
              <w:t>Agreed</w:t>
            </w:r>
          </w:p>
        </w:tc>
      </w:tr>
      <w:tr w:rsidR="00A66F01" w14:paraId="25B8188D" w14:textId="77777777" w:rsidTr="00A66F01">
        <w:trPr>
          <w:gridAfter w:val="1"/>
          <w:wAfter w:w="99" w:type="dxa"/>
          <w:jc w:val="center"/>
        </w:trPr>
        <w:tc>
          <w:tcPr>
            <w:tcW w:w="606" w:type="dxa"/>
            <w:gridSpan w:val="2"/>
            <w:shd w:val="clear" w:color="auto" w:fill="auto"/>
          </w:tcPr>
          <w:p w14:paraId="503F8E47" w14:textId="77777777" w:rsidR="00A66F01" w:rsidRDefault="00A66F01" w:rsidP="00117CC2">
            <w:pPr>
              <w:pStyle w:val="ISOMB"/>
              <w:spacing w:before="60" w:after="60" w:line="240" w:lineRule="auto"/>
            </w:pPr>
            <w:r>
              <w:t>CA 011</w:t>
            </w:r>
          </w:p>
          <w:p w14:paraId="31420AF1" w14:textId="77777777" w:rsidR="00A66F01" w:rsidRPr="00664636" w:rsidRDefault="00A66F01" w:rsidP="00117CC2">
            <w:pPr>
              <w:pStyle w:val="ISOMB"/>
              <w:spacing w:before="60" w:after="60" w:line="240" w:lineRule="auto"/>
            </w:pPr>
          </w:p>
        </w:tc>
        <w:tc>
          <w:tcPr>
            <w:tcW w:w="908" w:type="dxa"/>
            <w:gridSpan w:val="2"/>
            <w:shd w:val="clear" w:color="auto" w:fill="auto"/>
          </w:tcPr>
          <w:p w14:paraId="4DAA8E86" w14:textId="77777777" w:rsidR="00A66F01" w:rsidRPr="00664636" w:rsidRDefault="00A66F01" w:rsidP="00117CC2">
            <w:pPr>
              <w:pStyle w:val="ISOClause"/>
              <w:spacing w:before="60" w:after="60" w:line="240" w:lineRule="auto"/>
            </w:pPr>
          </w:p>
        </w:tc>
        <w:tc>
          <w:tcPr>
            <w:tcW w:w="1209" w:type="dxa"/>
            <w:gridSpan w:val="2"/>
            <w:shd w:val="clear" w:color="auto" w:fill="auto"/>
          </w:tcPr>
          <w:p w14:paraId="232A95C1" w14:textId="77777777" w:rsidR="00A66F01" w:rsidRDefault="00A66F01" w:rsidP="00117CC2">
            <w:pPr>
              <w:pStyle w:val="ISOClause"/>
              <w:spacing w:before="60" w:after="60" w:line="240" w:lineRule="auto"/>
            </w:pPr>
            <w:r>
              <w:t>06.32.02</w:t>
            </w:r>
          </w:p>
          <w:p w14:paraId="33BFD63F" w14:textId="77777777" w:rsidR="00A66F01" w:rsidRDefault="00A66F01" w:rsidP="00117CC2">
            <w:pPr>
              <w:pStyle w:val="ISOClause"/>
              <w:spacing w:before="60" w:after="60" w:line="240" w:lineRule="auto"/>
            </w:pPr>
          </w:p>
          <w:p w14:paraId="618AED27" w14:textId="77777777" w:rsidR="00A66F01" w:rsidRPr="00664636" w:rsidRDefault="00A66F01" w:rsidP="00117CC2">
            <w:pPr>
              <w:pStyle w:val="ISOClause"/>
              <w:spacing w:before="60" w:after="60" w:line="240" w:lineRule="auto"/>
            </w:pPr>
          </w:p>
        </w:tc>
        <w:tc>
          <w:tcPr>
            <w:tcW w:w="1209" w:type="dxa"/>
            <w:gridSpan w:val="2"/>
            <w:shd w:val="clear" w:color="auto" w:fill="auto"/>
          </w:tcPr>
          <w:p w14:paraId="29B8C8D6" w14:textId="77777777" w:rsidR="00A66F01" w:rsidRPr="00664636" w:rsidRDefault="00A66F01" w:rsidP="00117CC2">
            <w:pPr>
              <w:pStyle w:val="ISOParagraph"/>
              <w:spacing w:before="60" w:after="60" w:line="240" w:lineRule="auto"/>
            </w:pPr>
          </w:p>
        </w:tc>
        <w:tc>
          <w:tcPr>
            <w:tcW w:w="1115" w:type="dxa"/>
            <w:gridSpan w:val="2"/>
            <w:shd w:val="clear" w:color="auto" w:fill="auto"/>
          </w:tcPr>
          <w:p w14:paraId="30FD8126" w14:textId="77777777" w:rsidR="00A66F01" w:rsidRPr="00664636" w:rsidRDefault="00A66F01" w:rsidP="00117CC2">
            <w:pPr>
              <w:pStyle w:val="ISOCommType"/>
              <w:spacing w:before="60" w:after="60" w:line="240" w:lineRule="auto"/>
            </w:pPr>
            <w:r w:rsidRPr="00664636">
              <w:t>ed</w:t>
            </w:r>
          </w:p>
        </w:tc>
        <w:tc>
          <w:tcPr>
            <w:tcW w:w="4177" w:type="dxa"/>
            <w:gridSpan w:val="2"/>
            <w:shd w:val="clear" w:color="auto" w:fill="auto"/>
          </w:tcPr>
          <w:p w14:paraId="08506C9E" w14:textId="77777777" w:rsidR="00A66F01" w:rsidRPr="00664636" w:rsidRDefault="00A66F01" w:rsidP="00117CC2">
            <w:pPr>
              <w:pStyle w:val="ISOComments"/>
              <w:spacing w:before="60" w:after="60" w:line="240" w:lineRule="auto"/>
            </w:pPr>
            <w:r w:rsidRPr="00664636">
              <w:t>Typo</w:t>
            </w:r>
          </w:p>
        </w:tc>
        <w:tc>
          <w:tcPr>
            <w:tcW w:w="4233" w:type="dxa"/>
            <w:gridSpan w:val="2"/>
            <w:shd w:val="clear" w:color="auto" w:fill="auto"/>
          </w:tcPr>
          <w:p w14:paraId="1063ACC3" w14:textId="77777777" w:rsidR="00A66F01" w:rsidRDefault="00A66F01" w:rsidP="00117CC2">
            <w:pPr>
              <w:pStyle w:val="NormalWeb"/>
              <w:rPr>
                <w:rFonts w:ascii="Arial" w:hAnsi="Arial" w:cs="Arial"/>
                <w:sz w:val="20"/>
                <w:szCs w:val="20"/>
              </w:rPr>
            </w:pPr>
            <w:r>
              <w:rPr>
                <w:rFonts w:ascii="Arial" w:hAnsi="Arial" w:cs="Arial"/>
                <w:sz w:val="20"/>
                <w:szCs w:val="20"/>
              </w:rPr>
              <w:t>"Follow the g guidance contained in ...."</w:t>
            </w:r>
          </w:p>
          <w:p w14:paraId="5AE773A1" w14:textId="77777777" w:rsidR="00A66F01" w:rsidRDefault="00A66F01" w:rsidP="00117CC2">
            <w:pPr>
              <w:pStyle w:val="NormalWeb"/>
              <w:rPr>
                <w:rFonts w:ascii="Arial" w:hAnsi="Arial" w:cs="Arial"/>
                <w:sz w:val="20"/>
                <w:szCs w:val="20"/>
              </w:rPr>
            </w:pPr>
            <w:r>
              <w:rPr>
                <w:rFonts w:ascii="Arial" w:hAnsi="Arial" w:cs="Arial"/>
                <w:sz w:val="20"/>
                <w:szCs w:val="20"/>
              </w:rPr>
              <w:t>-&gt;</w:t>
            </w:r>
          </w:p>
          <w:p w14:paraId="7C4BC991" w14:textId="77777777" w:rsidR="00A66F01" w:rsidRDefault="00A66F01" w:rsidP="00117CC2">
            <w:pPr>
              <w:pStyle w:val="NormalWeb"/>
              <w:rPr>
                <w:rFonts w:ascii="Arial" w:hAnsi="Arial" w:cs="Arial"/>
                <w:sz w:val="20"/>
                <w:szCs w:val="20"/>
              </w:rPr>
            </w:pPr>
            <w:r>
              <w:rPr>
                <w:rFonts w:ascii="Arial" w:hAnsi="Arial" w:cs="Arial"/>
                <w:sz w:val="20"/>
                <w:szCs w:val="20"/>
              </w:rPr>
              <w:t>"Follow the guidance contained in ...."</w:t>
            </w:r>
          </w:p>
          <w:p w14:paraId="0280B6F7" w14:textId="77777777" w:rsidR="00A66F01" w:rsidRPr="00A81392" w:rsidRDefault="00A66F01" w:rsidP="00117CC2"/>
        </w:tc>
        <w:tc>
          <w:tcPr>
            <w:tcW w:w="2449" w:type="dxa"/>
            <w:gridSpan w:val="2"/>
            <w:shd w:val="clear" w:color="auto" w:fill="auto"/>
          </w:tcPr>
          <w:p w14:paraId="1EF7DBCD" w14:textId="77777777" w:rsidR="00A66F01" w:rsidRPr="000F3533" w:rsidRDefault="000F3533" w:rsidP="00117CC2">
            <w:pPr>
              <w:pStyle w:val="ISOSecretObservations"/>
              <w:spacing w:before="60" w:after="60" w:line="240" w:lineRule="auto"/>
              <w:rPr>
                <w:color w:val="0070C0"/>
              </w:rPr>
            </w:pPr>
            <w:r w:rsidRPr="000F3533">
              <w:rPr>
                <w:color w:val="0070C0"/>
              </w:rPr>
              <w:t>The error is in 6.36.2  (not 6.32.2) – Yes fix it</w:t>
            </w:r>
          </w:p>
        </w:tc>
      </w:tr>
      <w:tr w:rsidR="00A66F01" w14:paraId="1F23856F" w14:textId="77777777" w:rsidTr="00A66F01">
        <w:trPr>
          <w:gridBefore w:val="1"/>
          <w:wBefore w:w="99" w:type="dxa"/>
          <w:jc w:val="center"/>
        </w:trPr>
        <w:tc>
          <w:tcPr>
            <w:tcW w:w="606" w:type="dxa"/>
            <w:gridSpan w:val="2"/>
            <w:shd w:val="clear" w:color="auto" w:fill="auto"/>
          </w:tcPr>
          <w:p w14:paraId="229291DF" w14:textId="77777777" w:rsidR="00A66F01" w:rsidRDefault="00A66F01" w:rsidP="00117CC2">
            <w:pPr>
              <w:pStyle w:val="ISOMB"/>
              <w:spacing w:before="60" w:after="60" w:line="240" w:lineRule="auto"/>
            </w:pPr>
            <w:r>
              <w:t>PL 012</w:t>
            </w:r>
          </w:p>
          <w:p w14:paraId="6BF2D7C6" w14:textId="77777777" w:rsidR="00A66F01" w:rsidRDefault="00A66F01" w:rsidP="00117CC2">
            <w:pPr>
              <w:pStyle w:val="ISOMB"/>
              <w:spacing w:before="60" w:after="60" w:line="240" w:lineRule="auto"/>
            </w:pPr>
          </w:p>
        </w:tc>
        <w:tc>
          <w:tcPr>
            <w:tcW w:w="908" w:type="dxa"/>
            <w:gridSpan w:val="2"/>
            <w:shd w:val="clear" w:color="auto" w:fill="auto"/>
          </w:tcPr>
          <w:p w14:paraId="5E4CB6DF"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4010713D" w14:textId="77777777" w:rsidR="00A66F01" w:rsidRDefault="00A66F01" w:rsidP="00117CC2">
            <w:pPr>
              <w:pStyle w:val="ISOClause"/>
              <w:spacing w:before="60" w:after="60" w:line="240" w:lineRule="auto"/>
            </w:pPr>
            <w:r>
              <w:t>06.39.02</w:t>
            </w:r>
          </w:p>
          <w:p w14:paraId="51D4FE09" w14:textId="77777777" w:rsidR="00A66F01" w:rsidRDefault="00A66F01" w:rsidP="00117CC2">
            <w:pPr>
              <w:pStyle w:val="ISOClause"/>
              <w:spacing w:before="60" w:after="60" w:line="240" w:lineRule="auto"/>
            </w:pPr>
          </w:p>
          <w:p w14:paraId="7322870B" w14:textId="77777777" w:rsidR="00A66F01" w:rsidRDefault="00A66F01" w:rsidP="00117CC2">
            <w:pPr>
              <w:pStyle w:val="ISOClause"/>
              <w:spacing w:before="60" w:after="60" w:line="240" w:lineRule="auto"/>
            </w:pPr>
          </w:p>
        </w:tc>
        <w:tc>
          <w:tcPr>
            <w:tcW w:w="1209" w:type="dxa"/>
            <w:gridSpan w:val="2"/>
            <w:shd w:val="clear" w:color="auto" w:fill="auto"/>
          </w:tcPr>
          <w:p w14:paraId="0EA3A0CB"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365C3F86" w14:textId="77777777" w:rsidR="00A66F01" w:rsidRDefault="00A66F01" w:rsidP="00117CC2">
            <w:pPr>
              <w:pStyle w:val="ISOCommType"/>
              <w:spacing w:before="60" w:after="60" w:line="240" w:lineRule="auto"/>
            </w:pPr>
            <w:r>
              <w:t>te</w:t>
            </w:r>
          </w:p>
        </w:tc>
        <w:tc>
          <w:tcPr>
            <w:tcW w:w="4177" w:type="dxa"/>
            <w:gridSpan w:val="2"/>
            <w:shd w:val="clear" w:color="auto" w:fill="auto"/>
          </w:tcPr>
          <w:p w14:paraId="0BFDBEDD" w14:textId="77777777" w:rsidR="00A66F01" w:rsidRDefault="00A66F01" w:rsidP="00117CC2">
            <w:pPr>
              <w:pStyle w:val="ISOComments"/>
              <w:spacing w:before="60" w:after="60"/>
            </w:pPr>
            <w:r>
              <w:t>If I understand correctly paper proposes to use garbage collectors. This is in my opinion wrong, as</w:t>
            </w:r>
            <w:r>
              <w:br/>
              <w:t>a) this is not supported by the C language standard (language level). Even if some compiler/lib supports some kind of garbage collecting for C it will be not standard C code. I am not sure it’s good idea to recommend non standard approaches towards coding guidelines. Instead document should propose how to use language features in such a way, that it’s safe</w:t>
            </w:r>
            <w:r>
              <w:br/>
              <w:t>b) using garbage collector will cause other kinds of vulnerabilities especially with real-time applications (as it's noticed in the document)</w:t>
            </w:r>
          </w:p>
        </w:tc>
        <w:tc>
          <w:tcPr>
            <w:tcW w:w="4233" w:type="dxa"/>
            <w:gridSpan w:val="2"/>
            <w:shd w:val="clear" w:color="auto" w:fill="auto"/>
          </w:tcPr>
          <w:p w14:paraId="208FED31" w14:textId="77777777" w:rsidR="00A66F01" w:rsidRDefault="00A66F01" w:rsidP="00117CC2">
            <w:pPr>
              <w:pStyle w:val="ISOChange"/>
              <w:spacing w:before="60" w:after="60" w:line="240" w:lineRule="auto"/>
            </w:pPr>
            <w:r>
              <w:t>Remove the guidance</w:t>
            </w:r>
          </w:p>
        </w:tc>
        <w:tc>
          <w:tcPr>
            <w:tcW w:w="2449" w:type="dxa"/>
            <w:gridSpan w:val="2"/>
            <w:shd w:val="clear" w:color="auto" w:fill="auto"/>
          </w:tcPr>
          <w:p w14:paraId="4C8B4086" w14:textId="77777777" w:rsidR="00A66F01" w:rsidRPr="000F3533" w:rsidRDefault="000F3533" w:rsidP="00117CC2">
            <w:pPr>
              <w:pStyle w:val="ISOSecretObservations"/>
              <w:snapToGrid w:val="0"/>
              <w:spacing w:before="60" w:after="60" w:line="240" w:lineRule="auto"/>
              <w:rPr>
                <w:color w:val="0070C0"/>
              </w:rPr>
            </w:pPr>
            <w:r w:rsidRPr="000F3533">
              <w:rPr>
                <w:color w:val="0070C0"/>
              </w:rPr>
              <w:t>I’m not particularly wedded to this guidance and wouldn’t object to its removal.</w:t>
            </w:r>
          </w:p>
          <w:p w14:paraId="153738B6" w14:textId="77777777" w:rsidR="000F3533" w:rsidRPr="000F3533" w:rsidRDefault="000F3533" w:rsidP="00117CC2">
            <w:pPr>
              <w:pStyle w:val="ISOSecretObservations"/>
              <w:snapToGrid w:val="0"/>
              <w:spacing w:before="60" w:after="60" w:line="240" w:lineRule="auto"/>
              <w:rPr>
                <w:color w:val="0070C0"/>
              </w:rPr>
            </w:pPr>
          </w:p>
          <w:p w14:paraId="02876467" w14:textId="77777777" w:rsidR="000F3533" w:rsidRPr="000F3533" w:rsidRDefault="000F3533" w:rsidP="00117CC2">
            <w:pPr>
              <w:pStyle w:val="ISOSecretObservations"/>
              <w:snapToGrid w:val="0"/>
              <w:spacing w:before="60" w:after="60" w:line="240" w:lineRule="auto"/>
              <w:rPr>
                <w:color w:val="0070C0"/>
              </w:rPr>
            </w:pPr>
            <w:r w:rsidRPr="000F3533">
              <w:rPr>
                <w:color w:val="0070C0"/>
              </w:rPr>
              <w:t>Alternatively we could weaken it, say ‘Consider the use of any garbage collector that may be available to replace the …;</w:t>
            </w:r>
          </w:p>
        </w:tc>
      </w:tr>
      <w:tr w:rsidR="00A66F01" w14:paraId="3EFE5452" w14:textId="77777777" w:rsidTr="00A66F01">
        <w:trPr>
          <w:gridBefore w:val="1"/>
          <w:wBefore w:w="99" w:type="dxa"/>
          <w:jc w:val="center"/>
        </w:trPr>
        <w:tc>
          <w:tcPr>
            <w:tcW w:w="606" w:type="dxa"/>
            <w:gridSpan w:val="2"/>
            <w:shd w:val="clear" w:color="auto" w:fill="auto"/>
          </w:tcPr>
          <w:p w14:paraId="30C2A7C7" w14:textId="77777777" w:rsidR="00A66F01" w:rsidRDefault="00A66F01" w:rsidP="00117CC2">
            <w:pPr>
              <w:pStyle w:val="ISOMB"/>
              <w:spacing w:before="60" w:after="60" w:line="240" w:lineRule="auto"/>
            </w:pPr>
            <w:r>
              <w:t>PL 013</w:t>
            </w:r>
          </w:p>
          <w:p w14:paraId="36AB4D78" w14:textId="77777777" w:rsidR="00A66F01" w:rsidRDefault="00A66F01" w:rsidP="00117CC2">
            <w:pPr>
              <w:pStyle w:val="ISOMB"/>
              <w:spacing w:before="60" w:after="60" w:line="240" w:lineRule="auto"/>
            </w:pPr>
          </w:p>
        </w:tc>
        <w:tc>
          <w:tcPr>
            <w:tcW w:w="908" w:type="dxa"/>
            <w:gridSpan w:val="2"/>
            <w:shd w:val="clear" w:color="auto" w:fill="auto"/>
          </w:tcPr>
          <w:p w14:paraId="64C7B5B4" w14:textId="77777777" w:rsidR="00A66F01" w:rsidRDefault="00A66F01" w:rsidP="00117CC2">
            <w:pPr>
              <w:pStyle w:val="ISOClause"/>
              <w:spacing w:before="60" w:after="60" w:line="240" w:lineRule="auto"/>
            </w:pPr>
            <w:r>
              <w:t>1</w:t>
            </w:r>
          </w:p>
        </w:tc>
        <w:tc>
          <w:tcPr>
            <w:tcW w:w="1209" w:type="dxa"/>
            <w:gridSpan w:val="2"/>
            <w:shd w:val="clear" w:color="auto" w:fill="auto"/>
          </w:tcPr>
          <w:p w14:paraId="5C92B4AC" w14:textId="77777777" w:rsidR="00A66F01" w:rsidRDefault="00A66F01" w:rsidP="00117CC2">
            <w:pPr>
              <w:pStyle w:val="ISOClause"/>
              <w:spacing w:before="60" w:after="60" w:line="240" w:lineRule="auto"/>
            </w:pPr>
            <w:r>
              <w:t>06.46.01</w:t>
            </w:r>
          </w:p>
          <w:p w14:paraId="032A151D" w14:textId="77777777" w:rsidR="00A66F01" w:rsidRDefault="00A66F01" w:rsidP="00117CC2">
            <w:pPr>
              <w:pStyle w:val="ISOClause"/>
              <w:spacing w:before="60" w:after="60" w:line="240" w:lineRule="auto"/>
            </w:pPr>
          </w:p>
          <w:p w14:paraId="007898DC" w14:textId="77777777" w:rsidR="00A66F01" w:rsidRDefault="00A66F01" w:rsidP="00117CC2">
            <w:pPr>
              <w:pStyle w:val="ISOClause"/>
              <w:spacing w:before="60" w:after="60" w:line="240" w:lineRule="auto"/>
            </w:pPr>
          </w:p>
        </w:tc>
        <w:tc>
          <w:tcPr>
            <w:tcW w:w="1209" w:type="dxa"/>
            <w:gridSpan w:val="2"/>
            <w:shd w:val="clear" w:color="auto" w:fill="auto"/>
          </w:tcPr>
          <w:p w14:paraId="2D8CE08E"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108F6DA4" w14:textId="77777777" w:rsidR="00A66F01" w:rsidRDefault="00A66F01" w:rsidP="00117CC2">
            <w:pPr>
              <w:pStyle w:val="ISOCommType"/>
              <w:spacing w:before="60" w:after="60" w:line="240" w:lineRule="auto"/>
            </w:pPr>
            <w:r>
              <w:t>te</w:t>
            </w:r>
          </w:p>
        </w:tc>
        <w:tc>
          <w:tcPr>
            <w:tcW w:w="4177" w:type="dxa"/>
            <w:gridSpan w:val="2"/>
            <w:shd w:val="clear" w:color="auto" w:fill="auto"/>
          </w:tcPr>
          <w:p w14:paraId="696DECE7" w14:textId="77777777" w:rsidR="00A66F01" w:rsidRDefault="00A66F01" w:rsidP="00117CC2">
            <w:pPr>
              <w:pStyle w:val="ISOComments"/>
              <w:spacing w:before="60" w:after="60"/>
            </w:pPr>
            <w:r>
              <w:t>Parameter passing is either pass by reference or pass by value.</w:t>
            </w:r>
            <w:r>
              <w:br/>
              <w:t>This is wrong. It's always pass by value.</w:t>
            </w:r>
          </w:p>
        </w:tc>
        <w:tc>
          <w:tcPr>
            <w:tcW w:w="4233" w:type="dxa"/>
            <w:gridSpan w:val="2"/>
            <w:shd w:val="clear" w:color="auto" w:fill="auto"/>
          </w:tcPr>
          <w:p w14:paraId="39264494" w14:textId="77777777" w:rsidR="00A66F01" w:rsidRDefault="00A66F01" w:rsidP="00117CC2">
            <w:pPr>
              <w:pStyle w:val="ISOChange"/>
              <w:snapToGrid w:val="0"/>
              <w:spacing w:before="60" w:after="60" w:line="240" w:lineRule="auto"/>
            </w:pPr>
            <w:r>
              <w:t>Remove first sentence in 6.46.1</w:t>
            </w:r>
          </w:p>
        </w:tc>
        <w:tc>
          <w:tcPr>
            <w:tcW w:w="2449" w:type="dxa"/>
            <w:gridSpan w:val="2"/>
            <w:shd w:val="clear" w:color="auto" w:fill="auto"/>
          </w:tcPr>
          <w:p w14:paraId="0C21BE15" w14:textId="77777777" w:rsidR="00A66F01" w:rsidRPr="00FC1B9C" w:rsidRDefault="00FC1B9C" w:rsidP="00FC1B9C">
            <w:pPr>
              <w:autoSpaceDE w:val="0"/>
              <w:autoSpaceDN w:val="0"/>
              <w:adjustRightInd w:val="0"/>
              <w:spacing w:after="0" w:line="240" w:lineRule="auto"/>
              <w:rPr>
                <w:rFonts w:ascii="URWPalladioL-Roma" w:hAnsi="URWPalladioL-Roma" w:cs="URWPalladioL-Roma"/>
                <w:color w:val="0070C0"/>
                <w:sz w:val="20"/>
                <w:szCs w:val="20"/>
                <w:lang w:val="en-GB"/>
              </w:rPr>
            </w:pPr>
            <w:r w:rsidRPr="00FC1B9C">
              <w:rPr>
                <w:color w:val="0070C0"/>
              </w:rPr>
              <w:t>I disagree that parameters are always passed by value. That may be the mechanism, but the value may be a pointer – see 6.2.5#20 of C17  “</w:t>
            </w:r>
            <w:r w:rsidRPr="00FC1B9C">
              <w:rPr>
                <w:rFonts w:ascii="URWPalladioL-Roma" w:hAnsi="URWPalladioL-Roma" w:cs="URWPalladioL-Roma"/>
                <w:i/>
                <w:color w:val="0070C0"/>
                <w:sz w:val="20"/>
                <w:szCs w:val="20"/>
                <w:lang w:val="en-GB"/>
              </w:rPr>
              <w:t xml:space="preserve">A pointer type describes an object whose </w:t>
            </w:r>
            <w:r w:rsidRPr="00FC1B9C">
              <w:rPr>
                <w:rFonts w:ascii="URWPalladioL-Roma" w:hAnsi="URWPalladioL-Roma" w:cs="URWPalladioL-Roma"/>
                <w:i/>
                <w:color w:val="0070C0"/>
                <w:sz w:val="20"/>
                <w:szCs w:val="20"/>
                <w:lang w:val="en-GB"/>
              </w:rPr>
              <w:lastRenderedPageBreak/>
              <w:t>value provides a reference to an entity of the referenced type</w:t>
            </w:r>
            <w:r w:rsidRPr="00FC1B9C">
              <w:rPr>
                <w:rFonts w:ascii="URWPalladioL-Roma" w:hAnsi="URWPalladioL-Roma" w:cs="URWPalladioL-Roma"/>
                <w:color w:val="0070C0"/>
                <w:sz w:val="20"/>
                <w:szCs w:val="20"/>
                <w:lang w:val="en-GB"/>
              </w:rPr>
              <w:t xml:space="preserve">” </w:t>
            </w:r>
          </w:p>
          <w:p w14:paraId="0585D6B7" w14:textId="77777777" w:rsidR="00FC1B9C" w:rsidRPr="00FC1B9C" w:rsidRDefault="00FC1B9C" w:rsidP="00FC1B9C">
            <w:pPr>
              <w:autoSpaceDE w:val="0"/>
              <w:autoSpaceDN w:val="0"/>
              <w:adjustRightInd w:val="0"/>
              <w:spacing w:after="0" w:line="240" w:lineRule="auto"/>
              <w:rPr>
                <w:color w:val="0070C0"/>
              </w:rPr>
            </w:pPr>
          </w:p>
          <w:p w14:paraId="7A8AEEF6" w14:textId="77777777" w:rsidR="00FC1B9C" w:rsidRPr="00FC1B9C" w:rsidRDefault="00FC1B9C" w:rsidP="00FC1B9C">
            <w:pPr>
              <w:autoSpaceDE w:val="0"/>
              <w:autoSpaceDN w:val="0"/>
              <w:adjustRightInd w:val="0"/>
              <w:spacing w:after="0" w:line="240" w:lineRule="auto"/>
              <w:rPr>
                <w:color w:val="0070C0"/>
              </w:rPr>
            </w:pPr>
            <w:r w:rsidRPr="00FC1B9C">
              <w:rPr>
                <w:color w:val="0070C0"/>
              </w:rPr>
              <w:t>We could modify the first sentence to ‘</w:t>
            </w:r>
            <w:r w:rsidRPr="00FC1B9C">
              <w:rPr>
                <w:i/>
                <w:color w:val="0070C0"/>
              </w:rPr>
              <w:t xml:space="preserve">A parameter </w:t>
            </w:r>
            <w:r w:rsidRPr="00FC1B9C">
              <w:rPr>
                <w:i/>
                <w:color w:val="0070C0"/>
                <w:lang w:val="en-CA"/>
              </w:rPr>
              <w:fldChar w:fldCharType="begin"/>
            </w:r>
            <w:r w:rsidRPr="00FC1B9C">
              <w:rPr>
                <w:i/>
                <w:color w:val="0070C0"/>
              </w:rPr>
              <w:instrText>XE "</w:instrText>
            </w:r>
            <w:r w:rsidRPr="00FC1B9C">
              <w:rPr>
                <w:i/>
                <w:color w:val="0070C0"/>
                <w:lang w:bidi="en-US"/>
              </w:rPr>
              <w:instrText>formal parameter</w:instrText>
            </w:r>
            <w:r w:rsidRPr="00FC1B9C">
              <w:rPr>
                <w:i/>
                <w:color w:val="0070C0"/>
              </w:rPr>
              <w:instrText>"</w:instrText>
            </w:r>
            <w:r w:rsidRPr="00FC1B9C">
              <w:rPr>
                <w:i/>
                <w:color w:val="0070C0"/>
                <w:lang w:val="en-CA"/>
              </w:rPr>
              <w:fldChar w:fldCharType="end"/>
            </w:r>
            <w:r w:rsidRPr="00FC1B9C">
              <w:rPr>
                <w:i/>
                <w:color w:val="0070C0"/>
                <w:lang w:val="en-CA"/>
              </w:rPr>
              <w:fldChar w:fldCharType="begin"/>
            </w:r>
            <w:r w:rsidRPr="00FC1B9C">
              <w:rPr>
                <w:i/>
                <w:color w:val="0070C0"/>
              </w:rPr>
              <w:instrText>XE "</w:instrText>
            </w:r>
            <w:r w:rsidRPr="00FC1B9C">
              <w:rPr>
                <w:i/>
                <w:color w:val="0070C0"/>
                <w:lang w:bidi="en-US"/>
              </w:rPr>
              <w:instrText>parameter: formal</w:instrText>
            </w:r>
            <w:r w:rsidRPr="00FC1B9C">
              <w:rPr>
                <w:i/>
                <w:color w:val="0070C0"/>
              </w:rPr>
              <w:instrText>"</w:instrText>
            </w:r>
            <w:r w:rsidRPr="00FC1B9C">
              <w:rPr>
                <w:i/>
                <w:color w:val="0070C0"/>
                <w:lang w:val="en-CA"/>
              </w:rPr>
              <w:fldChar w:fldCharType="end"/>
            </w:r>
            <w:r w:rsidRPr="00FC1B9C">
              <w:rPr>
                <w:i/>
                <w:color w:val="0070C0"/>
              </w:rPr>
              <w:t xml:space="preserve"> in C is either</w:t>
            </w:r>
            <w:r w:rsidR="00B5286C">
              <w:rPr>
                <w:i/>
                <w:color w:val="0070C0"/>
              </w:rPr>
              <w:t xml:space="preserve"> a</w:t>
            </w:r>
            <w:r w:rsidRPr="00FC1B9C">
              <w:rPr>
                <w:i/>
                <w:color w:val="0070C0"/>
              </w:rPr>
              <w:t xml:space="preserve"> value or a pointer to a value</w:t>
            </w:r>
            <w:r w:rsidRPr="00FC1B9C">
              <w:rPr>
                <w:color w:val="0070C0"/>
              </w:rPr>
              <w:t>.’</w:t>
            </w:r>
          </w:p>
        </w:tc>
      </w:tr>
      <w:tr w:rsidR="00A66F01" w14:paraId="42104688" w14:textId="77777777" w:rsidTr="00A66F01">
        <w:trPr>
          <w:gridBefore w:val="1"/>
          <w:wBefore w:w="99" w:type="dxa"/>
          <w:jc w:val="center"/>
        </w:trPr>
        <w:tc>
          <w:tcPr>
            <w:tcW w:w="606" w:type="dxa"/>
            <w:gridSpan w:val="2"/>
            <w:shd w:val="clear" w:color="auto" w:fill="auto"/>
          </w:tcPr>
          <w:p w14:paraId="3DF5987E" w14:textId="77777777" w:rsidR="00A66F01" w:rsidRDefault="00A66F01" w:rsidP="00117CC2">
            <w:pPr>
              <w:pStyle w:val="ISOMB"/>
              <w:spacing w:before="60" w:after="60" w:line="240" w:lineRule="auto"/>
            </w:pPr>
            <w:r>
              <w:lastRenderedPageBreak/>
              <w:t>PL 014</w:t>
            </w:r>
          </w:p>
          <w:p w14:paraId="11E7F749" w14:textId="77777777" w:rsidR="00A66F01" w:rsidRDefault="00A66F01" w:rsidP="00117CC2">
            <w:pPr>
              <w:pStyle w:val="ISOMB"/>
              <w:spacing w:before="60" w:after="60" w:line="240" w:lineRule="auto"/>
            </w:pPr>
          </w:p>
        </w:tc>
        <w:tc>
          <w:tcPr>
            <w:tcW w:w="908" w:type="dxa"/>
            <w:gridSpan w:val="2"/>
            <w:shd w:val="clear" w:color="auto" w:fill="auto"/>
          </w:tcPr>
          <w:p w14:paraId="0B067960"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126B00CA" w14:textId="77777777" w:rsidR="00A66F01" w:rsidRDefault="00A66F01" w:rsidP="00117CC2">
            <w:pPr>
              <w:pStyle w:val="ISOClause"/>
              <w:spacing w:before="60" w:after="60" w:line="240" w:lineRule="auto"/>
            </w:pPr>
            <w:r>
              <w:t>06.51.02</w:t>
            </w:r>
          </w:p>
          <w:p w14:paraId="2E09FF9B" w14:textId="77777777" w:rsidR="00A66F01" w:rsidRDefault="00A66F01" w:rsidP="00117CC2">
            <w:pPr>
              <w:pStyle w:val="ISOClause"/>
              <w:spacing w:before="60" w:after="60" w:line="240" w:lineRule="auto"/>
            </w:pPr>
          </w:p>
          <w:p w14:paraId="509F95F4" w14:textId="77777777" w:rsidR="00A66F01" w:rsidRDefault="00A66F01" w:rsidP="00117CC2">
            <w:pPr>
              <w:pStyle w:val="ISOClause"/>
              <w:spacing w:before="60" w:after="60" w:line="240" w:lineRule="auto"/>
            </w:pPr>
          </w:p>
        </w:tc>
        <w:tc>
          <w:tcPr>
            <w:tcW w:w="1209" w:type="dxa"/>
            <w:gridSpan w:val="2"/>
            <w:shd w:val="clear" w:color="auto" w:fill="auto"/>
          </w:tcPr>
          <w:p w14:paraId="154897C5"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1CF32A26" w14:textId="77777777" w:rsidR="00A66F01" w:rsidRDefault="00A66F01" w:rsidP="00117CC2">
            <w:pPr>
              <w:pStyle w:val="ISOCommType"/>
              <w:spacing w:before="60" w:after="60" w:line="240" w:lineRule="auto"/>
            </w:pPr>
            <w:r>
              <w:t>te</w:t>
            </w:r>
          </w:p>
        </w:tc>
        <w:tc>
          <w:tcPr>
            <w:tcW w:w="4177" w:type="dxa"/>
            <w:gridSpan w:val="2"/>
            <w:shd w:val="clear" w:color="auto" w:fill="auto"/>
          </w:tcPr>
          <w:p w14:paraId="37A4B585" w14:textId="77777777" w:rsidR="00A66F01" w:rsidRDefault="00A66F01" w:rsidP="00117CC2">
            <w:pPr>
              <w:pStyle w:val="ISOComments"/>
              <w:spacing w:before="60" w:after="60"/>
            </w:pPr>
            <w:r>
              <w:t>I would add one guidance in here. Apply coding standards so that macros are easily differentiable from the inline function</w:t>
            </w:r>
          </w:p>
        </w:tc>
        <w:tc>
          <w:tcPr>
            <w:tcW w:w="4233" w:type="dxa"/>
            <w:gridSpan w:val="2"/>
            <w:shd w:val="clear" w:color="auto" w:fill="auto"/>
          </w:tcPr>
          <w:p w14:paraId="44D46E42" w14:textId="77777777" w:rsidR="00A66F01" w:rsidRDefault="00A66F01" w:rsidP="00117CC2">
            <w:pPr>
              <w:pStyle w:val="ISOChange"/>
              <w:snapToGrid w:val="0"/>
              <w:spacing w:before="60" w:after="60" w:line="240" w:lineRule="auto"/>
            </w:pPr>
            <w:r>
              <w:t>→</w:t>
            </w:r>
            <w:r>
              <w:rPr>
                <w:rFonts w:eastAsia="Arial"/>
              </w:rPr>
              <w:t xml:space="preserve"> </w:t>
            </w:r>
            <w:r>
              <w:t>Use coding guidelines to make function-like macros differentiable from inline functions e.g. function-like macros should be named with capital letters</w:t>
            </w:r>
          </w:p>
        </w:tc>
        <w:tc>
          <w:tcPr>
            <w:tcW w:w="2449" w:type="dxa"/>
            <w:gridSpan w:val="2"/>
            <w:shd w:val="clear" w:color="auto" w:fill="auto"/>
          </w:tcPr>
          <w:p w14:paraId="2496A3A2" w14:textId="77777777" w:rsidR="00A66F01" w:rsidRPr="004F0BCA" w:rsidRDefault="00FC1B9C" w:rsidP="00117CC2">
            <w:pPr>
              <w:pStyle w:val="ISOSecretObservations"/>
              <w:snapToGrid w:val="0"/>
              <w:spacing w:before="60" w:after="60" w:line="240" w:lineRule="auto"/>
              <w:rPr>
                <w:color w:val="0070C0"/>
              </w:rPr>
            </w:pPr>
            <w:r w:rsidRPr="004F0BCA">
              <w:rPr>
                <w:color w:val="0070C0"/>
              </w:rPr>
              <w:t>I’d suggest adding a bullet after the second  ‘</w:t>
            </w:r>
            <w:r w:rsidR="004F0BCA" w:rsidRPr="004F0BCA">
              <w:rPr>
                <w:color w:val="0070C0"/>
              </w:rPr>
              <w:t>Apply a naming convention to distinguish between inline functions and function-like macros</w:t>
            </w:r>
            <w:r w:rsidRPr="004F0BCA">
              <w:rPr>
                <w:color w:val="0070C0"/>
              </w:rPr>
              <w:t>’</w:t>
            </w:r>
          </w:p>
        </w:tc>
      </w:tr>
      <w:tr w:rsidR="00A66F01" w14:paraId="19F9C95C" w14:textId="77777777" w:rsidTr="00A66F01">
        <w:trPr>
          <w:gridBefore w:val="1"/>
          <w:wBefore w:w="99" w:type="dxa"/>
          <w:jc w:val="center"/>
        </w:trPr>
        <w:tc>
          <w:tcPr>
            <w:tcW w:w="606" w:type="dxa"/>
            <w:gridSpan w:val="2"/>
            <w:shd w:val="clear" w:color="auto" w:fill="auto"/>
          </w:tcPr>
          <w:p w14:paraId="056EB098" w14:textId="77777777" w:rsidR="00A66F01" w:rsidRDefault="00A66F01" w:rsidP="00117CC2">
            <w:pPr>
              <w:pStyle w:val="ISOMB"/>
              <w:spacing w:before="60" w:after="60" w:line="240" w:lineRule="auto"/>
            </w:pPr>
            <w:r>
              <w:t>PL 015</w:t>
            </w:r>
          </w:p>
          <w:p w14:paraId="02795AE4" w14:textId="77777777" w:rsidR="00A66F01" w:rsidRDefault="00A66F01" w:rsidP="00117CC2">
            <w:pPr>
              <w:pStyle w:val="ISOMB"/>
              <w:spacing w:before="60" w:after="60" w:line="240" w:lineRule="auto"/>
            </w:pPr>
          </w:p>
        </w:tc>
        <w:tc>
          <w:tcPr>
            <w:tcW w:w="908" w:type="dxa"/>
            <w:gridSpan w:val="2"/>
            <w:shd w:val="clear" w:color="auto" w:fill="auto"/>
          </w:tcPr>
          <w:p w14:paraId="04A07BA1" w14:textId="77777777" w:rsidR="00A66F01" w:rsidRDefault="00A66F01" w:rsidP="00117CC2">
            <w:pPr>
              <w:pStyle w:val="ISOClause"/>
              <w:snapToGrid w:val="0"/>
              <w:spacing w:before="60" w:after="60" w:line="240" w:lineRule="auto"/>
            </w:pPr>
          </w:p>
        </w:tc>
        <w:tc>
          <w:tcPr>
            <w:tcW w:w="1209" w:type="dxa"/>
            <w:gridSpan w:val="2"/>
            <w:shd w:val="clear" w:color="auto" w:fill="auto"/>
          </w:tcPr>
          <w:p w14:paraId="1BB375B5" w14:textId="77777777" w:rsidR="00A66F01" w:rsidRDefault="00A66F01" w:rsidP="00117CC2">
            <w:pPr>
              <w:pStyle w:val="ISOClause"/>
              <w:spacing w:before="60" w:after="60" w:line="240" w:lineRule="auto"/>
            </w:pPr>
            <w:r>
              <w:t>06.54</w:t>
            </w:r>
          </w:p>
          <w:p w14:paraId="4EB75D49" w14:textId="77777777" w:rsidR="00A66F01" w:rsidRDefault="00A66F01" w:rsidP="00117CC2">
            <w:pPr>
              <w:pStyle w:val="ISOClause"/>
              <w:spacing w:before="60" w:after="60" w:line="240" w:lineRule="auto"/>
            </w:pPr>
          </w:p>
        </w:tc>
        <w:tc>
          <w:tcPr>
            <w:tcW w:w="1209" w:type="dxa"/>
            <w:gridSpan w:val="2"/>
            <w:shd w:val="clear" w:color="auto" w:fill="auto"/>
          </w:tcPr>
          <w:p w14:paraId="6B82A17B" w14:textId="77777777" w:rsidR="00A66F01" w:rsidRDefault="00A66F01" w:rsidP="00117CC2">
            <w:pPr>
              <w:pStyle w:val="ISOParagraph"/>
              <w:snapToGrid w:val="0"/>
              <w:spacing w:before="60" w:after="60" w:line="240" w:lineRule="auto"/>
            </w:pPr>
          </w:p>
        </w:tc>
        <w:tc>
          <w:tcPr>
            <w:tcW w:w="1115" w:type="dxa"/>
            <w:gridSpan w:val="2"/>
            <w:shd w:val="clear" w:color="auto" w:fill="auto"/>
          </w:tcPr>
          <w:p w14:paraId="0D79D9AF" w14:textId="77777777" w:rsidR="00A66F01" w:rsidRDefault="00A66F01" w:rsidP="00117CC2">
            <w:pPr>
              <w:pStyle w:val="ISOCommType"/>
              <w:spacing w:before="60" w:after="60" w:line="240" w:lineRule="auto"/>
            </w:pPr>
            <w:r>
              <w:t>ed</w:t>
            </w:r>
          </w:p>
        </w:tc>
        <w:tc>
          <w:tcPr>
            <w:tcW w:w="4177" w:type="dxa"/>
            <w:gridSpan w:val="2"/>
            <w:shd w:val="clear" w:color="auto" w:fill="auto"/>
          </w:tcPr>
          <w:p w14:paraId="16A0B491" w14:textId="77777777" w:rsidR="00A66F01" w:rsidRDefault="00A66F01" w:rsidP="00117CC2">
            <w:pPr>
              <w:pStyle w:val="ISOComments"/>
              <w:spacing w:before="60" w:after="60"/>
            </w:pPr>
            <w:r>
              <w:t xml:space="preserve">The section is too generic. </w:t>
            </w:r>
          </w:p>
        </w:tc>
        <w:tc>
          <w:tcPr>
            <w:tcW w:w="4233" w:type="dxa"/>
            <w:gridSpan w:val="2"/>
            <w:shd w:val="clear" w:color="auto" w:fill="auto"/>
          </w:tcPr>
          <w:p w14:paraId="2E3BD5AD" w14:textId="77777777" w:rsidR="00A66F01" w:rsidRDefault="00A66F01" w:rsidP="00117CC2">
            <w:pPr>
              <w:pStyle w:val="ISOChange"/>
              <w:snapToGrid w:val="0"/>
              <w:spacing w:before="60" w:after="60" w:line="240" w:lineRule="auto"/>
            </w:pPr>
            <w:r>
              <w:t>Leaving only first point from 6.54.2 would suffice</w:t>
            </w:r>
          </w:p>
        </w:tc>
        <w:tc>
          <w:tcPr>
            <w:tcW w:w="2449" w:type="dxa"/>
            <w:gridSpan w:val="2"/>
            <w:shd w:val="clear" w:color="auto" w:fill="auto"/>
          </w:tcPr>
          <w:p w14:paraId="48810DC3" w14:textId="77777777" w:rsidR="00A66F01" w:rsidRPr="004F0BCA" w:rsidRDefault="004F0BCA" w:rsidP="00117CC2">
            <w:pPr>
              <w:pStyle w:val="ISOSecretObservations"/>
              <w:snapToGrid w:val="0"/>
              <w:spacing w:before="60" w:after="60" w:line="240" w:lineRule="auto"/>
              <w:rPr>
                <w:color w:val="0070C0"/>
              </w:rPr>
            </w:pPr>
            <w:r w:rsidRPr="004F0BCA">
              <w:rPr>
                <w:color w:val="0070C0"/>
              </w:rPr>
              <w:t>I’d argue for leaving this as is – but would be willing to remove it if required</w:t>
            </w:r>
          </w:p>
        </w:tc>
      </w:tr>
      <w:tr w:rsidR="000F3533" w14:paraId="58820FD9" w14:textId="77777777" w:rsidTr="00A66F01">
        <w:trPr>
          <w:gridAfter w:val="1"/>
          <w:wAfter w:w="99" w:type="dxa"/>
          <w:jc w:val="center"/>
        </w:trPr>
        <w:tc>
          <w:tcPr>
            <w:tcW w:w="606" w:type="dxa"/>
            <w:gridSpan w:val="2"/>
            <w:shd w:val="clear" w:color="auto" w:fill="auto"/>
          </w:tcPr>
          <w:p w14:paraId="1EAE87E5" w14:textId="77777777" w:rsidR="000F3533" w:rsidRDefault="000F3533" w:rsidP="000F3533">
            <w:pPr>
              <w:pStyle w:val="ISOMB"/>
              <w:spacing w:before="60" w:after="60" w:line="240" w:lineRule="auto"/>
            </w:pPr>
            <w:r>
              <w:t>CA 016</w:t>
            </w:r>
          </w:p>
          <w:p w14:paraId="28A01BE2" w14:textId="77777777" w:rsidR="000F3533" w:rsidRPr="00664636" w:rsidRDefault="000F3533" w:rsidP="000F3533">
            <w:pPr>
              <w:pStyle w:val="ISOMB"/>
              <w:spacing w:before="60" w:after="60" w:line="240" w:lineRule="auto"/>
            </w:pPr>
          </w:p>
        </w:tc>
        <w:tc>
          <w:tcPr>
            <w:tcW w:w="908" w:type="dxa"/>
            <w:gridSpan w:val="2"/>
            <w:shd w:val="clear" w:color="auto" w:fill="auto"/>
          </w:tcPr>
          <w:p w14:paraId="215A6FB7" w14:textId="77777777" w:rsidR="000F3533" w:rsidRPr="00664636" w:rsidRDefault="000F3533" w:rsidP="000F3533">
            <w:pPr>
              <w:pStyle w:val="ISOClause"/>
              <w:spacing w:before="60" w:after="60" w:line="240" w:lineRule="auto"/>
            </w:pPr>
          </w:p>
        </w:tc>
        <w:tc>
          <w:tcPr>
            <w:tcW w:w="1209" w:type="dxa"/>
            <w:gridSpan w:val="2"/>
            <w:shd w:val="clear" w:color="auto" w:fill="auto"/>
          </w:tcPr>
          <w:p w14:paraId="257C8551" w14:textId="77777777" w:rsidR="000F3533" w:rsidRDefault="000F3533" w:rsidP="000F3533">
            <w:pPr>
              <w:pStyle w:val="ISOClause"/>
              <w:spacing w:before="60" w:after="60" w:line="240" w:lineRule="auto"/>
              <w:rPr>
                <w:rFonts w:asciiTheme="minorHAnsi" w:eastAsiaTheme="minorHAnsi" w:hAnsiTheme="minorHAnsi"/>
                <w:sz w:val="20"/>
                <w:szCs w:val="22"/>
                <w:lang w:val="en-US" w:eastAsia="en-US"/>
              </w:rPr>
            </w:pPr>
            <w:r>
              <w:rPr>
                <w:rFonts w:asciiTheme="minorHAnsi" w:eastAsiaTheme="minorHAnsi" w:hAnsiTheme="minorHAnsi"/>
                <w:sz w:val="20"/>
                <w:szCs w:val="22"/>
                <w:lang w:val="en-US" w:eastAsia="en-US"/>
              </w:rPr>
              <w:t>06.56.02</w:t>
            </w:r>
          </w:p>
          <w:p w14:paraId="351332FE" w14:textId="77777777" w:rsidR="000F3533" w:rsidRDefault="000F3533" w:rsidP="000F3533">
            <w:pPr>
              <w:pStyle w:val="ISOClause"/>
              <w:spacing w:before="60" w:after="60" w:line="240" w:lineRule="auto"/>
              <w:rPr>
                <w:rFonts w:asciiTheme="minorHAnsi" w:eastAsiaTheme="minorHAnsi" w:hAnsiTheme="minorHAnsi"/>
                <w:sz w:val="20"/>
                <w:szCs w:val="22"/>
                <w:lang w:val="en-US" w:eastAsia="en-US"/>
              </w:rPr>
            </w:pPr>
          </w:p>
          <w:p w14:paraId="3C980773" w14:textId="77777777" w:rsidR="000F3533" w:rsidRDefault="000F3533" w:rsidP="000F3533">
            <w:pPr>
              <w:pStyle w:val="ISOClause"/>
              <w:spacing w:before="60" w:after="60" w:line="240" w:lineRule="auto"/>
              <w:rPr>
                <w:rFonts w:asciiTheme="minorHAnsi" w:eastAsiaTheme="minorHAnsi" w:hAnsiTheme="minorHAnsi"/>
                <w:sz w:val="20"/>
                <w:szCs w:val="22"/>
                <w:lang w:val="en-US" w:eastAsia="en-US"/>
              </w:rPr>
            </w:pPr>
          </w:p>
          <w:p w14:paraId="2F62A410" w14:textId="77777777" w:rsidR="000F3533" w:rsidRPr="00664636" w:rsidRDefault="000F3533" w:rsidP="000F3533">
            <w:pPr>
              <w:pStyle w:val="ISOClause"/>
              <w:spacing w:before="60" w:after="60" w:line="240" w:lineRule="auto"/>
            </w:pPr>
          </w:p>
        </w:tc>
        <w:tc>
          <w:tcPr>
            <w:tcW w:w="1209" w:type="dxa"/>
            <w:gridSpan w:val="2"/>
            <w:shd w:val="clear" w:color="auto" w:fill="auto"/>
          </w:tcPr>
          <w:p w14:paraId="763CD91E" w14:textId="77777777" w:rsidR="000F3533" w:rsidRPr="00664636" w:rsidRDefault="000F3533" w:rsidP="000F3533">
            <w:pPr>
              <w:pStyle w:val="ISOParagraph"/>
              <w:spacing w:before="60" w:after="60" w:line="240" w:lineRule="auto"/>
            </w:pPr>
          </w:p>
        </w:tc>
        <w:tc>
          <w:tcPr>
            <w:tcW w:w="1115" w:type="dxa"/>
            <w:gridSpan w:val="2"/>
            <w:shd w:val="clear" w:color="auto" w:fill="auto"/>
          </w:tcPr>
          <w:p w14:paraId="176255E7" w14:textId="77777777" w:rsidR="000F3533" w:rsidRPr="00664636" w:rsidRDefault="000F3533" w:rsidP="000F3533">
            <w:pPr>
              <w:pStyle w:val="ISOCommType"/>
              <w:spacing w:before="60" w:after="60" w:line="240" w:lineRule="auto"/>
            </w:pPr>
            <w:r w:rsidRPr="00664636">
              <w:t>ed</w:t>
            </w:r>
          </w:p>
        </w:tc>
        <w:tc>
          <w:tcPr>
            <w:tcW w:w="4177" w:type="dxa"/>
            <w:gridSpan w:val="2"/>
            <w:shd w:val="clear" w:color="auto" w:fill="auto"/>
          </w:tcPr>
          <w:p w14:paraId="32863817" w14:textId="77777777" w:rsidR="000F3533" w:rsidRPr="00664636" w:rsidRDefault="000F3533" w:rsidP="000F3533">
            <w:pPr>
              <w:pStyle w:val="ISOComments"/>
              <w:spacing w:before="60" w:after="60" w:line="240" w:lineRule="auto"/>
            </w:pPr>
            <w:r w:rsidRPr="00664636">
              <w:t>Typo</w:t>
            </w:r>
          </w:p>
        </w:tc>
        <w:tc>
          <w:tcPr>
            <w:tcW w:w="4233" w:type="dxa"/>
            <w:gridSpan w:val="2"/>
            <w:shd w:val="clear" w:color="auto" w:fill="auto"/>
          </w:tcPr>
          <w:p w14:paraId="62229488" w14:textId="77777777" w:rsidR="000F3533" w:rsidRDefault="000F3533" w:rsidP="000F3533">
            <w:pPr>
              <w:pStyle w:val="NormalWeb"/>
              <w:rPr>
                <w:rFonts w:ascii="Arial" w:hAnsi="Arial" w:cs="Arial"/>
                <w:sz w:val="20"/>
                <w:szCs w:val="20"/>
              </w:rPr>
            </w:pPr>
            <w:r>
              <w:rPr>
                <w:rFonts w:ascii="Arial" w:hAnsi="Arial" w:cs="Arial"/>
                <w:sz w:val="20"/>
                <w:szCs w:val="20"/>
              </w:rPr>
              <w:t>"Follow the g guidance contained in ...."</w:t>
            </w:r>
          </w:p>
          <w:p w14:paraId="63A91EDD" w14:textId="77777777" w:rsidR="000F3533" w:rsidRDefault="000F3533" w:rsidP="000F3533">
            <w:pPr>
              <w:pStyle w:val="NormalWeb"/>
              <w:rPr>
                <w:rFonts w:ascii="Arial" w:hAnsi="Arial" w:cs="Arial"/>
                <w:sz w:val="20"/>
                <w:szCs w:val="20"/>
              </w:rPr>
            </w:pPr>
            <w:r>
              <w:rPr>
                <w:rFonts w:ascii="Arial" w:hAnsi="Arial" w:cs="Arial"/>
                <w:sz w:val="20"/>
                <w:szCs w:val="20"/>
              </w:rPr>
              <w:t>-&gt;</w:t>
            </w:r>
          </w:p>
          <w:p w14:paraId="6A11EEFB" w14:textId="77777777" w:rsidR="000F3533" w:rsidRDefault="000F3533" w:rsidP="000F3533">
            <w:pPr>
              <w:pStyle w:val="NormalWeb"/>
              <w:rPr>
                <w:rFonts w:ascii="Arial" w:hAnsi="Arial" w:cs="Arial"/>
                <w:sz w:val="20"/>
                <w:szCs w:val="20"/>
              </w:rPr>
            </w:pPr>
            <w:r>
              <w:rPr>
                <w:rFonts w:ascii="Arial" w:hAnsi="Arial" w:cs="Arial"/>
                <w:sz w:val="20"/>
                <w:szCs w:val="20"/>
              </w:rPr>
              <w:t>"Follow the guidance contained in ...."</w:t>
            </w:r>
          </w:p>
          <w:p w14:paraId="4D0A0633" w14:textId="77777777" w:rsidR="000F3533" w:rsidRPr="00A81392" w:rsidRDefault="000F3533" w:rsidP="000F3533"/>
        </w:tc>
        <w:tc>
          <w:tcPr>
            <w:tcW w:w="2449" w:type="dxa"/>
            <w:gridSpan w:val="2"/>
            <w:shd w:val="clear" w:color="auto" w:fill="auto"/>
          </w:tcPr>
          <w:p w14:paraId="149CA567" w14:textId="77777777" w:rsidR="000F3533" w:rsidRPr="000F3533" w:rsidRDefault="000F3533" w:rsidP="000F3533">
            <w:pPr>
              <w:pStyle w:val="ISOSecretObservations"/>
              <w:spacing w:before="60" w:after="60" w:line="240" w:lineRule="auto"/>
              <w:rPr>
                <w:color w:val="0070C0"/>
              </w:rPr>
            </w:pPr>
            <w:r w:rsidRPr="000F3533">
              <w:rPr>
                <w:color w:val="0070C0"/>
              </w:rPr>
              <w:t>Yes, fix it</w:t>
            </w:r>
          </w:p>
        </w:tc>
      </w:tr>
    </w:tbl>
    <w:p w14:paraId="10A6D0DA" w14:textId="77777777" w:rsidR="001554C4" w:rsidRDefault="001554C4"/>
    <w:p w14:paraId="6AA6E694" w14:textId="77777777" w:rsidR="004832B3" w:rsidRDefault="004832B3">
      <w:pPr>
        <w:sectPr w:rsidR="004832B3" w:rsidSect="00A66F01">
          <w:headerReference w:type="default" r:id="rId6"/>
          <w:footerReference w:type="default" r:id="rId7"/>
          <w:type w:val="continuous"/>
          <w:pgSz w:w="16838" w:h="11906" w:orient="landscape"/>
          <w:pgMar w:top="850" w:right="567" w:bottom="850" w:left="567" w:header="567" w:footer="567" w:gutter="0"/>
          <w:cols w:space="708"/>
          <w:docGrid w:linePitch="360"/>
        </w:sectPr>
      </w:pPr>
    </w:p>
    <w:p w14:paraId="1FE89C20" w14:textId="77777777" w:rsidR="004832B3" w:rsidRDefault="004832B3" w:rsidP="004832B3">
      <w:pPr>
        <w:rPr>
          <w:color w:val="000000"/>
        </w:rPr>
      </w:pPr>
      <w:r>
        <w:rPr>
          <w:color w:val="000000"/>
        </w:rPr>
        <w:lastRenderedPageBreak/>
        <w:t>ISO_IEC PDTR 24772-3 - JTC001-SC22-N5312_PKN.doc: Collation successful</w:t>
      </w:r>
    </w:p>
    <w:p w14:paraId="39BA41BB" w14:textId="77777777" w:rsidR="004832B3" w:rsidRDefault="004832B3" w:rsidP="004832B3">
      <w:pPr>
        <w:rPr>
          <w:color w:val="000000"/>
        </w:rPr>
      </w:pPr>
      <w:r>
        <w:rPr>
          <w:color w:val="000000"/>
        </w:rPr>
        <w:t>ISO_IEC PDTR 24772-3 - JTC001-SC22-N5312_SCC.doc: Collation successful</w:t>
      </w:r>
    </w:p>
    <w:p w14:paraId="39786F10" w14:textId="77777777" w:rsidR="004832B3" w:rsidRDefault="004832B3" w:rsidP="004832B3">
      <w:pPr>
        <w:rPr>
          <w:color w:val="000000"/>
        </w:rPr>
      </w:pPr>
      <w:r>
        <w:rPr>
          <w:color w:val="000000"/>
        </w:rPr>
        <w:t>Collation of files was successful. Number of collated files: 2</w:t>
      </w:r>
    </w:p>
    <w:p w14:paraId="5C498144" w14:textId="77777777" w:rsidR="004832B3" w:rsidRDefault="004832B3" w:rsidP="004832B3">
      <w:pPr>
        <w:rPr>
          <w:color w:val="000000"/>
        </w:rPr>
      </w:pPr>
      <w:r>
        <w:rPr>
          <w:color w:val="000000"/>
        </w:rPr>
        <w:t>SELECTED           (number of files):  2</w:t>
      </w:r>
    </w:p>
    <w:p w14:paraId="0AF10059" w14:textId="77777777" w:rsidR="004832B3" w:rsidRDefault="004832B3" w:rsidP="004832B3">
      <w:pPr>
        <w:rPr>
          <w:color w:val="000000"/>
        </w:rPr>
      </w:pPr>
      <w:r>
        <w:rPr>
          <w:color w:val="000000"/>
        </w:rPr>
        <w:t>PASSED TEST        (number of files conformed to CCT table model):  2</w:t>
      </w:r>
    </w:p>
    <w:p w14:paraId="5AA7065C" w14:textId="77777777" w:rsidR="004832B3" w:rsidRDefault="004832B3" w:rsidP="004832B3">
      <w:pPr>
        <w:rPr>
          <w:color w:val="000000"/>
        </w:rPr>
      </w:pPr>
      <w:r>
        <w:rPr>
          <w:color w:val="000000"/>
        </w:rPr>
        <w:t>FAILED TEST        (number of files conformed to CCT table model):  0</w:t>
      </w:r>
    </w:p>
    <w:p w14:paraId="54ABE1D2" w14:textId="77777777" w:rsidR="004832B3" w:rsidRDefault="004832B3" w:rsidP="004832B3">
      <w:pPr>
        <w:rPr>
          <w:color w:val="000000"/>
        </w:rPr>
      </w:pPr>
      <w:r>
        <w:rPr>
          <w:color w:val="000000"/>
        </w:rPr>
        <w:t>CCT - Version 2018.2</w:t>
      </w:r>
    </w:p>
    <w:p w14:paraId="61030C6E" w14:textId="77777777" w:rsidR="004832B3" w:rsidRPr="00C406AC" w:rsidRDefault="004832B3" w:rsidP="004832B3">
      <w:pPr>
        <w:rPr>
          <w:color w:val="000000"/>
        </w:rPr>
      </w:pPr>
    </w:p>
    <w:p w14:paraId="4D00BB51" w14:textId="77777777" w:rsidR="004832B3" w:rsidRDefault="004832B3"/>
    <w:sectPr w:rsidR="004832B3" w:rsidSect="00C406AC">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10AB" w14:textId="77777777" w:rsidR="000C0261" w:rsidRDefault="000C0261" w:rsidP="00A66F01">
      <w:pPr>
        <w:spacing w:after="0" w:line="240" w:lineRule="auto"/>
      </w:pPr>
      <w:r>
        <w:separator/>
      </w:r>
    </w:p>
  </w:endnote>
  <w:endnote w:type="continuationSeparator" w:id="0">
    <w:p w14:paraId="60CA41AD" w14:textId="77777777" w:rsidR="000C0261" w:rsidRDefault="000C0261" w:rsidP="00A6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RWPalladioL-Roma">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168B" w14:textId="77777777" w:rsidR="00A66F01" w:rsidRDefault="00A66F01" w:rsidP="00A66F01">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14:paraId="0166ADC3" w14:textId="77777777" w:rsidR="00A66F01" w:rsidRDefault="00A66F01" w:rsidP="00A66F01">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14:paraId="5B24CE75" w14:textId="77777777" w:rsidR="00A66F01" w:rsidRPr="00A66F01" w:rsidRDefault="00A66F01" w:rsidP="00A66F01">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832B3">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832B3">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C76BB" w14:textId="77777777" w:rsidR="000C0261" w:rsidRDefault="000C0261" w:rsidP="00A66F01">
      <w:pPr>
        <w:spacing w:after="0" w:line="240" w:lineRule="auto"/>
      </w:pPr>
      <w:r>
        <w:separator/>
      </w:r>
    </w:p>
  </w:footnote>
  <w:footnote w:type="continuationSeparator" w:id="0">
    <w:p w14:paraId="291997AA" w14:textId="77777777" w:rsidR="000C0261" w:rsidRDefault="000C0261" w:rsidP="00A6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A66F01" w14:paraId="3DA794CE" w14:textId="77777777" w:rsidTr="00A66F01">
      <w:trPr>
        <w:trHeight w:val="340"/>
      </w:trPr>
      <w:tc>
        <w:tcPr>
          <w:tcW w:w="7739" w:type="dxa"/>
          <w:tcBorders>
            <w:right w:val="single" w:sz="4" w:space="0" w:color="auto"/>
          </w:tcBorders>
          <w:shd w:val="clear" w:color="auto" w:fill="auto"/>
          <w:vAlign w:val="center"/>
        </w:tcPr>
        <w:p w14:paraId="1DA04E27" w14:textId="77777777" w:rsidR="00A66F01" w:rsidRPr="00A66F01" w:rsidRDefault="00A66F01">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9E2F6B3" w14:textId="77777777" w:rsidR="00A66F01" w:rsidRPr="00A66F01" w:rsidRDefault="00A66F01">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1F0447" w14:textId="77777777" w:rsidR="00A66F01" w:rsidRPr="00A66F01" w:rsidRDefault="00A66F01">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57F3C3B3" w14:textId="77777777" w:rsidR="00A66F01" w:rsidRPr="00A66F01" w:rsidRDefault="00A66F01">
          <w:pPr>
            <w:pStyle w:val="Header"/>
            <w:rPr>
              <w:rFonts w:ascii="Arial" w:hAnsi="Arial" w:cs="Arial"/>
              <w:sz w:val="18"/>
            </w:rPr>
          </w:pPr>
          <w:r>
            <w:rPr>
              <w:rFonts w:ascii="Arial" w:hAnsi="Arial" w:cs="Arial"/>
              <w:sz w:val="18"/>
            </w:rPr>
            <w:t xml:space="preserve">Project: </w:t>
          </w:r>
        </w:p>
      </w:tc>
    </w:tr>
  </w:tbl>
  <w:p w14:paraId="61046718" w14:textId="77777777" w:rsidR="00A66F01" w:rsidRDefault="00A66F01">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A66F01" w14:paraId="2EE06E0E" w14:textId="77777777" w:rsidTr="00A66F01">
      <w:trPr>
        <w:trHeight w:val="283"/>
      </w:trPr>
      <w:tc>
        <w:tcPr>
          <w:tcW w:w="607" w:type="dxa"/>
          <w:shd w:val="clear" w:color="auto" w:fill="auto"/>
        </w:tcPr>
        <w:p w14:paraId="00F3EFC5"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14:paraId="29420932"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14:paraId="65679895"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14:paraId="5255742B"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14:paraId="3356644C" w14:textId="77777777" w:rsidR="00A66F01" w:rsidRPr="00A66F01" w:rsidRDefault="00A66F01" w:rsidP="00A66F01">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14:paraId="145286D0"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14:paraId="3D0A8CD0"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14:paraId="58C8EAB1" w14:textId="77777777" w:rsidR="00A66F01" w:rsidRPr="00A66F01" w:rsidRDefault="00A66F01" w:rsidP="00A66F01">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14:paraId="72EADC2F" w14:textId="77777777" w:rsidR="00A66F01" w:rsidRPr="00A66F01" w:rsidRDefault="00A66F01">
    <w:pPr>
      <w:pStyle w:val="Header"/>
      <w:rPr>
        <w:rFonts w:ascii="Arial" w:hAnsi="Arial" w:cs="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01"/>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0261"/>
    <w:rsid w:val="000C3005"/>
    <w:rsid w:val="000C5B1D"/>
    <w:rsid w:val="000C717F"/>
    <w:rsid w:val="000D076A"/>
    <w:rsid w:val="000F3533"/>
    <w:rsid w:val="000F361D"/>
    <w:rsid w:val="000F588E"/>
    <w:rsid w:val="000F5F44"/>
    <w:rsid w:val="000F6AE3"/>
    <w:rsid w:val="00112DB6"/>
    <w:rsid w:val="0011581F"/>
    <w:rsid w:val="00121527"/>
    <w:rsid w:val="00123735"/>
    <w:rsid w:val="00125401"/>
    <w:rsid w:val="00125585"/>
    <w:rsid w:val="00130B0C"/>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215A"/>
    <w:rsid w:val="003C394D"/>
    <w:rsid w:val="003C5301"/>
    <w:rsid w:val="003E74D3"/>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2D66"/>
    <w:rsid w:val="004746B7"/>
    <w:rsid w:val="004774AD"/>
    <w:rsid w:val="004832B3"/>
    <w:rsid w:val="00487A1A"/>
    <w:rsid w:val="004A1760"/>
    <w:rsid w:val="004B05FC"/>
    <w:rsid w:val="004B29D9"/>
    <w:rsid w:val="004B7B94"/>
    <w:rsid w:val="004C3C7B"/>
    <w:rsid w:val="004C5456"/>
    <w:rsid w:val="004C58BC"/>
    <w:rsid w:val="004D7AD3"/>
    <w:rsid w:val="004F0BCA"/>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3A2"/>
    <w:rsid w:val="0064667D"/>
    <w:rsid w:val="00654D3E"/>
    <w:rsid w:val="0066442A"/>
    <w:rsid w:val="00676C6B"/>
    <w:rsid w:val="00680BD4"/>
    <w:rsid w:val="00693DB1"/>
    <w:rsid w:val="006A015A"/>
    <w:rsid w:val="006B2D30"/>
    <w:rsid w:val="006C2FF6"/>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5E8A"/>
    <w:rsid w:val="0095638D"/>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5A1F"/>
    <w:rsid w:val="00A0059F"/>
    <w:rsid w:val="00A03158"/>
    <w:rsid w:val="00A034F6"/>
    <w:rsid w:val="00A05CF3"/>
    <w:rsid w:val="00A10BCE"/>
    <w:rsid w:val="00A15AA6"/>
    <w:rsid w:val="00A22827"/>
    <w:rsid w:val="00A3066D"/>
    <w:rsid w:val="00A41A00"/>
    <w:rsid w:val="00A44F72"/>
    <w:rsid w:val="00A66F01"/>
    <w:rsid w:val="00A66F52"/>
    <w:rsid w:val="00A8544D"/>
    <w:rsid w:val="00A970B3"/>
    <w:rsid w:val="00AA674B"/>
    <w:rsid w:val="00AB3D9F"/>
    <w:rsid w:val="00AC69AB"/>
    <w:rsid w:val="00AD1443"/>
    <w:rsid w:val="00AD5ADF"/>
    <w:rsid w:val="00AE55C5"/>
    <w:rsid w:val="00AE6CEF"/>
    <w:rsid w:val="00AF46FF"/>
    <w:rsid w:val="00B00857"/>
    <w:rsid w:val="00B049DF"/>
    <w:rsid w:val="00B05DC2"/>
    <w:rsid w:val="00B2158C"/>
    <w:rsid w:val="00B31BDD"/>
    <w:rsid w:val="00B34495"/>
    <w:rsid w:val="00B41001"/>
    <w:rsid w:val="00B47D6B"/>
    <w:rsid w:val="00B5286C"/>
    <w:rsid w:val="00B529C1"/>
    <w:rsid w:val="00B8218A"/>
    <w:rsid w:val="00B837AC"/>
    <w:rsid w:val="00B87076"/>
    <w:rsid w:val="00B931BA"/>
    <w:rsid w:val="00B97BDB"/>
    <w:rsid w:val="00BA0CA7"/>
    <w:rsid w:val="00BB19F8"/>
    <w:rsid w:val="00BB35C6"/>
    <w:rsid w:val="00BB42B0"/>
    <w:rsid w:val="00BB5155"/>
    <w:rsid w:val="00BB7751"/>
    <w:rsid w:val="00BE4384"/>
    <w:rsid w:val="00C010B1"/>
    <w:rsid w:val="00C07F15"/>
    <w:rsid w:val="00C16972"/>
    <w:rsid w:val="00C17FF9"/>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940F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73B3"/>
    <w:rsid w:val="00E87A1C"/>
    <w:rsid w:val="00E92A59"/>
    <w:rsid w:val="00EA1AAA"/>
    <w:rsid w:val="00EA3D52"/>
    <w:rsid w:val="00EA68B8"/>
    <w:rsid w:val="00EB48E9"/>
    <w:rsid w:val="00EE12F3"/>
    <w:rsid w:val="00F031DB"/>
    <w:rsid w:val="00F10A6C"/>
    <w:rsid w:val="00F12AB5"/>
    <w:rsid w:val="00F165EA"/>
    <w:rsid w:val="00F169E4"/>
    <w:rsid w:val="00F30219"/>
    <w:rsid w:val="00F36642"/>
    <w:rsid w:val="00F40CF9"/>
    <w:rsid w:val="00F52EDD"/>
    <w:rsid w:val="00F561A7"/>
    <w:rsid w:val="00F7271A"/>
    <w:rsid w:val="00F7792C"/>
    <w:rsid w:val="00F819D7"/>
    <w:rsid w:val="00F846E9"/>
    <w:rsid w:val="00F91AD3"/>
    <w:rsid w:val="00F9582B"/>
    <w:rsid w:val="00FA03E0"/>
    <w:rsid w:val="00FA515F"/>
    <w:rsid w:val="00FB4873"/>
    <w:rsid w:val="00FB4892"/>
    <w:rsid w:val="00FB7289"/>
    <w:rsid w:val="00FC1B9C"/>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E91D"/>
  <w15:docId w15:val="{A6FAFD46-4B77-47C7-A61B-A4CB55FF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A66F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F01"/>
  </w:style>
  <w:style w:type="paragraph" w:styleId="Footer">
    <w:name w:val="footer"/>
    <w:basedOn w:val="Normal"/>
    <w:link w:val="FooterChar"/>
    <w:uiPriority w:val="99"/>
    <w:unhideWhenUsed/>
    <w:rsid w:val="00A66F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F01"/>
  </w:style>
  <w:style w:type="paragraph" w:customStyle="1" w:styleId="ISOMB">
    <w:name w:val="ISO_MB"/>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A66F01"/>
    <w:pPr>
      <w:suppressAutoHyphens/>
      <w:spacing w:before="210" w:after="0" w:line="210" w:lineRule="exact"/>
    </w:pPr>
    <w:rPr>
      <w:rFonts w:ascii="Arial" w:eastAsia="Times New Roman" w:hAnsi="Arial" w:cs="Arial"/>
      <w:sz w:val="18"/>
      <w:szCs w:val="20"/>
      <w:lang w:val="en-GB" w:eastAsia="zh-CN"/>
    </w:rPr>
  </w:style>
  <w:style w:type="paragraph" w:styleId="NormalWeb">
    <w:name w:val="Normal (Web)"/>
    <w:basedOn w:val="Normal"/>
    <w:uiPriority w:val="99"/>
    <w:semiHidden/>
    <w:unhideWhenUsed/>
    <w:rsid w:val="00A66F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ISO Central Secretariat</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7</cp:revision>
  <dcterms:created xsi:type="dcterms:W3CDTF">2018-12-06T18:55:00Z</dcterms:created>
  <dcterms:modified xsi:type="dcterms:W3CDTF">2018-12-07T21:34:00Z</dcterms:modified>
</cp:coreProperties>
</file>