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73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8" w:type="dxa"/>
          <w:right w:w="48" w:type="dxa"/>
        </w:tblCellMar>
        <w:tblLook w:val="0000" w:firstRow="0" w:lastRow="0" w:firstColumn="0" w:lastColumn="0" w:noHBand="0" w:noVBand="0"/>
      </w:tblPr>
      <w:tblGrid>
        <w:gridCol w:w="560"/>
        <w:gridCol w:w="851"/>
        <w:gridCol w:w="1134"/>
        <w:gridCol w:w="1134"/>
        <w:gridCol w:w="15"/>
        <w:gridCol w:w="1119"/>
        <w:gridCol w:w="4253"/>
        <w:gridCol w:w="4251"/>
        <w:gridCol w:w="2413"/>
      </w:tblGrid>
      <w:tr w:rsidR="00A66F01" w:rsidTr="009E3679">
        <w:trPr>
          <w:jc w:val="center"/>
        </w:trPr>
        <w:tc>
          <w:tcPr>
            <w:tcW w:w="560" w:type="dxa"/>
            <w:shd w:val="clear" w:color="auto" w:fill="auto"/>
          </w:tcPr>
          <w:p w:rsidR="00A66F01" w:rsidRDefault="00A66F01" w:rsidP="00117CC2">
            <w:pPr>
              <w:pStyle w:val="ISOMB"/>
              <w:spacing w:before="60" w:after="60" w:line="240" w:lineRule="auto"/>
            </w:pPr>
            <w:r>
              <w:t>PL 001</w:t>
            </w:r>
          </w:p>
          <w:p w:rsidR="00A66F01" w:rsidRDefault="00A66F01" w:rsidP="00117CC2">
            <w:pPr>
              <w:pStyle w:val="ISOMB"/>
              <w:spacing w:before="60" w:after="60" w:line="240" w:lineRule="auto"/>
            </w:pPr>
          </w:p>
        </w:tc>
        <w:tc>
          <w:tcPr>
            <w:tcW w:w="851" w:type="dxa"/>
            <w:shd w:val="clear" w:color="auto" w:fill="auto"/>
          </w:tcPr>
          <w:p w:rsidR="00A66F01" w:rsidRDefault="00A66F01" w:rsidP="00117CC2">
            <w:pPr>
              <w:pStyle w:val="ISOClause"/>
              <w:snapToGrid w:val="0"/>
              <w:spacing w:before="60" w:after="60" w:line="240" w:lineRule="auto"/>
            </w:pPr>
          </w:p>
        </w:tc>
        <w:tc>
          <w:tcPr>
            <w:tcW w:w="1134" w:type="dxa"/>
            <w:shd w:val="clear" w:color="auto" w:fill="auto"/>
          </w:tcPr>
          <w:p w:rsidR="00A66F01" w:rsidRDefault="00A66F01" w:rsidP="00117CC2">
            <w:pPr>
              <w:pStyle w:val="ISOClause"/>
              <w:spacing w:before="60" w:after="60" w:line="240" w:lineRule="auto"/>
            </w:pPr>
            <w:r>
              <w:t>03.01</w:t>
            </w:r>
          </w:p>
          <w:p w:rsidR="00A66F01" w:rsidRDefault="00A66F01" w:rsidP="00117CC2">
            <w:pPr>
              <w:pStyle w:val="ISOClause"/>
              <w:spacing w:before="60" w:after="60" w:line="240" w:lineRule="auto"/>
            </w:pPr>
          </w:p>
          <w:p w:rsidR="00A66F01" w:rsidRDefault="00A66F01" w:rsidP="00117CC2">
            <w:pPr>
              <w:pStyle w:val="ISOClause"/>
              <w:spacing w:before="60" w:after="60" w:line="240" w:lineRule="auto"/>
            </w:pPr>
          </w:p>
        </w:tc>
        <w:tc>
          <w:tcPr>
            <w:tcW w:w="1149" w:type="dxa"/>
            <w:gridSpan w:val="2"/>
            <w:shd w:val="clear" w:color="auto" w:fill="auto"/>
          </w:tcPr>
          <w:p w:rsidR="00A66F01" w:rsidRDefault="00A66F01" w:rsidP="00117CC2">
            <w:pPr>
              <w:pStyle w:val="ISOParagraph"/>
              <w:snapToGrid w:val="0"/>
              <w:spacing w:before="60" w:after="60" w:line="240" w:lineRule="auto"/>
            </w:pPr>
          </w:p>
        </w:tc>
        <w:tc>
          <w:tcPr>
            <w:tcW w:w="1119" w:type="dxa"/>
            <w:shd w:val="clear" w:color="auto" w:fill="auto"/>
          </w:tcPr>
          <w:p w:rsidR="00A66F01" w:rsidRDefault="00A66F01" w:rsidP="00117CC2">
            <w:pPr>
              <w:pStyle w:val="ISOCommType"/>
              <w:spacing w:before="60" w:after="60" w:line="240" w:lineRule="auto"/>
            </w:pPr>
            <w:proofErr w:type="spellStart"/>
            <w:r>
              <w:t>ge</w:t>
            </w:r>
            <w:proofErr w:type="spellEnd"/>
          </w:p>
        </w:tc>
        <w:tc>
          <w:tcPr>
            <w:tcW w:w="4252" w:type="dxa"/>
            <w:shd w:val="clear" w:color="auto" w:fill="auto"/>
          </w:tcPr>
          <w:p w:rsidR="00A66F01" w:rsidRDefault="00A66F01" w:rsidP="00117CC2">
            <w:pPr>
              <w:pStyle w:val="ISOComments"/>
              <w:spacing w:before="60" w:after="60" w:line="240" w:lineRule="auto"/>
            </w:pPr>
            <w:r>
              <w:t>Rather than copy-pasting whole section from the C standard maybe it's just better to reference it</w:t>
            </w:r>
          </w:p>
        </w:tc>
        <w:tc>
          <w:tcPr>
            <w:tcW w:w="4252" w:type="dxa"/>
            <w:shd w:val="clear" w:color="auto" w:fill="auto"/>
          </w:tcPr>
          <w:p w:rsidR="00A66F01" w:rsidRDefault="00A66F01" w:rsidP="00117CC2">
            <w:pPr>
              <w:pStyle w:val="ISOChange"/>
              <w:snapToGrid w:val="0"/>
              <w:spacing w:before="60" w:after="60" w:line="240" w:lineRule="auto"/>
            </w:pPr>
          </w:p>
        </w:tc>
        <w:tc>
          <w:tcPr>
            <w:tcW w:w="2413" w:type="dxa"/>
            <w:shd w:val="clear" w:color="auto" w:fill="auto"/>
          </w:tcPr>
          <w:p w:rsidR="00551C1D" w:rsidRPr="00442003" w:rsidRDefault="00551C1D" w:rsidP="00117CC2">
            <w:pPr>
              <w:pStyle w:val="ISOSecretObservations"/>
              <w:snapToGrid w:val="0"/>
              <w:spacing w:before="60" w:after="60" w:line="240" w:lineRule="auto"/>
              <w:rPr>
                <w:color w:val="000000" w:themeColor="text1"/>
              </w:rPr>
            </w:pPr>
            <w:r w:rsidRPr="00442003">
              <w:rPr>
                <w:color w:val="000000" w:themeColor="text1"/>
              </w:rPr>
              <w:t>Reject</w:t>
            </w:r>
          </w:p>
          <w:p w:rsidR="00A66F01" w:rsidRPr="000F3533" w:rsidRDefault="00E5640E" w:rsidP="00117CC2">
            <w:pPr>
              <w:pStyle w:val="ISOSecretObservations"/>
              <w:snapToGrid w:val="0"/>
              <w:spacing w:before="60" w:after="60" w:line="240" w:lineRule="auto"/>
              <w:rPr>
                <w:color w:val="0070C0"/>
              </w:rPr>
            </w:pPr>
            <w:r w:rsidRPr="00442003">
              <w:rPr>
                <w:color w:val="000000" w:themeColor="text1"/>
              </w:rPr>
              <w:t>It was a committee decision that it was beneficial to have relevant definitions included in this document</w:t>
            </w:r>
          </w:p>
        </w:tc>
      </w:tr>
      <w:tr w:rsidR="00A66F01" w:rsidTr="009E3679">
        <w:trPr>
          <w:jc w:val="center"/>
        </w:trPr>
        <w:tc>
          <w:tcPr>
            <w:tcW w:w="560" w:type="dxa"/>
            <w:shd w:val="clear" w:color="auto" w:fill="auto"/>
          </w:tcPr>
          <w:p w:rsidR="00A66F01" w:rsidRDefault="00A66F01" w:rsidP="00117CC2">
            <w:pPr>
              <w:pStyle w:val="ISOMB"/>
              <w:spacing w:before="60" w:after="60" w:line="240" w:lineRule="auto"/>
            </w:pPr>
            <w:r>
              <w:t>PL 002</w:t>
            </w:r>
          </w:p>
          <w:p w:rsidR="00A66F01" w:rsidRDefault="00A66F01" w:rsidP="00117CC2">
            <w:pPr>
              <w:pStyle w:val="ISOMB"/>
              <w:spacing w:before="60" w:after="60" w:line="240" w:lineRule="auto"/>
            </w:pPr>
          </w:p>
        </w:tc>
        <w:tc>
          <w:tcPr>
            <w:tcW w:w="851" w:type="dxa"/>
            <w:shd w:val="clear" w:color="auto" w:fill="auto"/>
          </w:tcPr>
          <w:p w:rsidR="00A66F01" w:rsidRDefault="00A66F01" w:rsidP="00117CC2">
            <w:pPr>
              <w:pStyle w:val="ISOClause"/>
              <w:snapToGrid w:val="0"/>
              <w:spacing w:before="60" w:after="60" w:line="240" w:lineRule="auto"/>
            </w:pPr>
          </w:p>
        </w:tc>
        <w:tc>
          <w:tcPr>
            <w:tcW w:w="1134" w:type="dxa"/>
            <w:shd w:val="clear" w:color="auto" w:fill="auto"/>
          </w:tcPr>
          <w:p w:rsidR="00A66F01" w:rsidRDefault="00A66F01" w:rsidP="00117CC2">
            <w:pPr>
              <w:pStyle w:val="ISOClause"/>
              <w:spacing w:before="60" w:after="60" w:line="240" w:lineRule="auto"/>
            </w:pPr>
            <w:r>
              <w:t>04</w:t>
            </w:r>
          </w:p>
          <w:p w:rsidR="00A66F01" w:rsidRDefault="00A66F01" w:rsidP="00117CC2">
            <w:pPr>
              <w:pStyle w:val="ISOClause"/>
              <w:spacing w:before="60" w:after="60" w:line="240" w:lineRule="auto"/>
            </w:pPr>
          </w:p>
        </w:tc>
        <w:tc>
          <w:tcPr>
            <w:tcW w:w="1134" w:type="dxa"/>
            <w:shd w:val="clear" w:color="auto" w:fill="auto"/>
          </w:tcPr>
          <w:p w:rsidR="00A66F01" w:rsidRDefault="00A66F01" w:rsidP="00117CC2">
            <w:pPr>
              <w:pStyle w:val="ISOParagraph"/>
              <w:snapToGrid w:val="0"/>
              <w:spacing w:before="60" w:after="60" w:line="240" w:lineRule="auto"/>
            </w:pPr>
          </w:p>
        </w:tc>
        <w:tc>
          <w:tcPr>
            <w:tcW w:w="1134" w:type="dxa"/>
            <w:gridSpan w:val="2"/>
            <w:shd w:val="clear" w:color="auto" w:fill="auto"/>
          </w:tcPr>
          <w:p w:rsidR="00A66F01" w:rsidRDefault="00A66F01" w:rsidP="00117CC2">
            <w:pPr>
              <w:pStyle w:val="ISOCommType"/>
              <w:spacing w:before="60" w:after="60" w:line="240" w:lineRule="auto"/>
            </w:pPr>
            <w:proofErr w:type="spellStart"/>
            <w:r>
              <w:t>te</w:t>
            </w:r>
            <w:proofErr w:type="spellEnd"/>
          </w:p>
        </w:tc>
        <w:tc>
          <w:tcPr>
            <w:tcW w:w="4252" w:type="dxa"/>
            <w:shd w:val="clear" w:color="auto" w:fill="auto"/>
          </w:tcPr>
          <w:p w:rsidR="00A66F01" w:rsidRDefault="00A66F01" w:rsidP="00117CC2">
            <w:pPr>
              <w:pStyle w:val="ISOChange"/>
              <w:spacing w:before="60" w:after="60" w:line="240" w:lineRule="auto"/>
            </w:pPr>
            <w:r>
              <w:t>Actually according to the C standard there is difference in the semantics:</w:t>
            </w:r>
          </w:p>
          <w:p w:rsidR="00A66F01" w:rsidRDefault="00A66F01" w:rsidP="00117CC2">
            <w:pPr>
              <w:pStyle w:val="ISOChange"/>
              <w:spacing w:before="60" w:after="60" w:line="240" w:lineRule="auto"/>
            </w:pPr>
            <w:r>
              <w:t>(based on N1570)</w:t>
            </w:r>
            <w:r>
              <w:br/>
              <w:t>6.2.5 Types:</w:t>
            </w:r>
            <w:r>
              <w:br/>
              <w:t>20. A pointer type describes an object whose value provides a reference</w:t>
            </w:r>
            <w:r>
              <w:br/>
              <w:t>to an entity of the referenced type.</w:t>
            </w:r>
            <w:r>
              <w:br/>
              <w:t> </w:t>
            </w:r>
            <w:r>
              <w:br/>
              <w:t>It means. That pointer is a type, while reference is the pointer's value property</w:t>
            </w:r>
          </w:p>
        </w:tc>
        <w:tc>
          <w:tcPr>
            <w:tcW w:w="4252" w:type="dxa"/>
            <w:shd w:val="clear" w:color="auto" w:fill="auto"/>
          </w:tcPr>
          <w:p w:rsidR="00A66F01" w:rsidRDefault="00A66F01" w:rsidP="00117CC2">
            <w:pPr>
              <w:pStyle w:val="ISOChange"/>
              <w:snapToGrid w:val="0"/>
              <w:spacing w:before="60" w:after="60" w:line="240" w:lineRule="auto"/>
            </w:pPr>
            <w:r>
              <w:t>“Unlike some other languages, in C the terms ‘pass by reference’, ‘pass by pointer’, ‘pass by address’ have the same meaning”</w:t>
            </w:r>
            <w:r>
              <w:br/>
            </w:r>
            <w:r>
              <w:br/>
            </w:r>
          </w:p>
        </w:tc>
        <w:tc>
          <w:tcPr>
            <w:tcW w:w="2413" w:type="dxa"/>
            <w:shd w:val="clear" w:color="auto" w:fill="auto"/>
          </w:tcPr>
          <w:p w:rsidR="00A66F01" w:rsidRPr="000F3533" w:rsidRDefault="00E5640E" w:rsidP="00117CC2">
            <w:pPr>
              <w:pStyle w:val="ISOSecretObservations"/>
              <w:snapToGrid w:val="0"/>
              <w:spacing w:before="60" w:after="60" w:line="240" w:lineRule="auto"/>
              <w:rPr>
                <w:color w:val="0070C0"/>
              </w:rPr>
            </w:pPr>
            <w:r w:rsidRPr="00442003">
              <w:rPr>
                <w:color w:val="000000" w:themeColor="text1"/>
              </w:rPr>
              <w:t>Accept</w:t>
            </w:r>
          </w:p>
        </w:tc>
      </w:tr>
      <w:tr w:rsidR="00A66F01" w:rsidTr="009E3679">
        <w:trPr>
          <w:jc w:val="center"/>
        </w:trPr>
        <w:tc>
          <w:tcPr>
            <w:tcW w:w="560" w:type="dxa"/>
            <w:shd w:val="clear" w:color="auto" w:fill="auto"/>
          </w:tcPr>
          <w:p w:rsidR="00A66F01" w:rsidRDefault="00A66F01" w:rsidP="00117CC2">
            <w:pPr>
              <w:pStyle w:val="ISOMB"/>
              <w:spacing w:before="60" w:after="60" w:line="240" w:lineRule="auto"/>
            </w:pPr>
            <w:r>
              <w:t>PL 003</w:t>
            </w:r>
          </w:p>
          <w:p w:rsidR="00A66F01" w:rsidRDefault="00A66F01" w:rsidP="00117CC2">
            <w:pPr>
              <w:pStyle w:val="ISOMB"/>
              <w:spacing w:before="60" w:after="60" w:line="240" w:lineRule="auto"/>
            </w:pPr>
          </w:p>
        </w:tc>
        <w:tc>
          <w:tcPr>
            <w:tcW w:w="851" w:type="dxa"/>
            <w:shd w:val="clear" w:color="auto" w:fill="auto"/>
          </w:tcPr>
          <w:p w:rsidR="00A66F01" w:rsidRDefault="00A66F01" w:rsidP="00117CC2">
            <w:pPr>
              <w:pStyle w:val="ISOClause"/>
              <w:snapToGrid w:val="0"/>
              <w:spacing w:before="60" w:after="60" w:line="240" w:lineRule="auto"/>
            </w:pPr>
          </w:p>
        </w:tc>
        <w:tc>
          <w:tcPr>
            <w:tcW w:w="1134" w:type="dxa"/>
            <w:shd w:val="clear" w:color="auto" w:fill="auto"/>
          </w:tcPr>
          <w:p w:rsidR="00A66F01" w:rsidRDefault="00A66F01" w:rsidP="00117CC2">
            <w:pPr>
              <w:pStyle w:val="ISOClause"/>
              <w:spacing w:before="60" w:after="60" w:line="240" w:lineRule="auto"/>
            </w:pPr>
            <w:r>
              <w:t>05</w:t>
            </w:r>
          </w:p>
          <w:p w:rsidR="00A66F01" w:rsidRDefault="00A66F01" w:rsidP="00117CC2">
            <w:pPr>
              <w:pStyle w:val="ISOClause"/>
              <w:spacing w:before="60" w:after="60" w:line="240" w:lineRule="auto"/>
            </w:pPr>
          </w:p>
        </w:tc>
        <w:tc>
          <w:tcPr>
            <w:tcW w:w="1134" w:type="dxa"/>
            <w:shd w:val="clear" w:color="auto" w:fill="auto"/>
          </w:tcPr>
          <w:p w:rsidR="00A66F01" w:rsidRDefault="00A66F01" w:rsidP="00117CC2">
            <w:pPr>
              <w:pStyle w:val="ISOParagraph"/>
              <w:spacing w:before="60" w:after="60" w:line="240" w:lineRule="auto"/>
            </w:pPr>
            <w:r>
              <w:t>Table, point 8</w:t>
            </w:r>
          </w:p>
        </w:tc>
        <w:tc>
          <w:tcPr>
            <w:tcW w:w="1134" w:type="dxa"/>
            <w:gridSpan w:val="2"/>
            <w:shd w:val="clear" w:color="auto" w:fill="auto"/>
          </w:tcPr>
          <w:p w:rsidR="00A66F01" w:rsidRDefault="00A66F01" w:rsidP="00117CC2">
            <w:pPr>
              <w:pStyle w:val="ISOCommType"/>
              <w:spacing w:before="60" w:after="60" w:line="240" w:lineRule="auto"/>
            </w:pPr>
            <w:proofErr w:type="spellStart"/>
            <w:r>
              <w:t>te</w:t>
            </w:r>
            <w:proofErr w:type="spellEnd"/>
          </w:p>
        </w:tc>
        <w:tc>
          <w:tcPr>
            <w:tcW w:w="4252" w:type="dxa"/>
            <w:shd w:val="clear" w:color="auto" w:fill="auto"/>
          </w:tcPr>
          <w:p w:rsidR="00A66F01" w:rsidRDefault="00A66F01" w:rsidP="00117CC2">
            <w:pPr>
              <w:pStyle w:val="ISOComments"/>
              <w:spacing w:before="60" w:after="60" w:line="240" w:lineRule="auto"/>
            </w:pPr>
            <w:r>
              <w:t>should actually also mention, that it can be intended to wrap-around the result, which is also fine and this is why you can do it on unsigned integers without UB</w:t>
            </w:r>
          </w:p>
        </w:tc>
        <w:tc>
          <w:tcPr>
            <w:tcW w:w="4252" w:type="dxa"/>
            <w:shd w:val="clear" w:color="auto" w:fill="auto"/>
          </w:tcPr>
          <w:p w:rsidR="00A66F01" w:rsidRDefault="00A66F01" w:rsidP="00117CC2">
            <w:pPr>
              <w:pStyle w:val="ISOChange"/>
              <w:snapToGrid w:val="0"/>
              <w:spacing w:before="60" w:after="60" w:line="240" w:lineRule="auto"/>
            </w:pPr>
            <w:r>
              <w:t xml:space="preserve">Check, that the result of an operation on an unsigned integer value will not cause wrapping unless it can be shown that wrapping cannot occur or it’s intended </w:t>
            </w:r>
            <w:proofErr w:type="spellStart"/>
            <w:r>
              <w:t>behavior</w:t>
            </w:r>
            <w:proofErr w:type="spellEnd"/>
            <w:r>
              <w:t>.</w:t>
            </w:r>
          </w:p>
        </w:tc>
        <w:tc>
          <w:tcPr>
            <w:tcW w:w="2413" w:type="dxa"/>
            <w:shd w:val="clear" w:color="auto" w:fill="auto"/>
          </w:tcPr>
          <w:p w:rsidR="00A66F01" w:rsidRPr="00442003" w:rsidRDefault="00650E1B" w:rsidP="00117CC2">
            <w:pPr>
              <w:pStyle w:val="ISOSecretObservations"/>
              <w:snapToGrid w:val="0"/>
              <w:spacing w:before="60" w:after="60" w:line="240" w:lineRule="auto"/>
              <w:rPr>
                <w:color w:val="000000" w:themeColor="text1"/>
              </w:rPr>
            </w:pPr>
            <w:r w:rsidRPr="00442003">
              <w:rPr>
                <w:color w:val="000000" w:themeColor="text1"/>
              </w:rPr>
              <w:t>Accept in principle</w:t>
            </w:r>
          </w:p>
          <w:p w:rsidR="00650E1B" w:rsidRPr="00442003" w:rsidRDefault="00650E1B" w:rsidP="00117CC2">
            <w:pPr>
              <w:pStyle w:val="ISOSecretObservations"/>
              <w:snapToGrid w:val="0"/>
              <w:spacing w:before="60" w:after="60" w:line="240" w:lineRule="auto"/>
              <w:rPr>
                <w:color w:val="000000" w:themeColor="text1"/>
              </w:rPr>
            </w:pPr>
            <w:r w:rsidRPr="00442003">
              <w:rPr>
                <w:color w:val="000000" w:themeColor="text1"/>
              </w:rPr>
              <w:t xml:space="preserve">Changing the addition to </w:t>
            </w:r>
            <w:r w:rsidR="00442003">
              <w:rPr>
                <w:color w:val="000000" w:themeColor="text1"/>
              </w:rPr>
              <w:t>“</w:t>
            </w:r>
            <w:r w:rsidRPr="00442003">
              <w:rPr>
                <w:color w:val="000000" w:themeColor="text1"/>
              </w:rPr>
              <w:t>… or document and verify the intended behaviour</w:t>
            </w:r>
            <w:r w:rsidR="00442003">
              <w:rPr>
                <w:color w:val="000000" w:themeColor="text1"/>
              </w:rPr>
              <w:t>”</w:t>
            </w:r>
          </w:p>
        </w:tc>
      </w:tr>
      <w:tr w:rsidR="00A66F01" w:rsidTr="009E3679">
        <w:trPr>
          <w:jc w:val="center"/>
        </w:trPr>
        <w:tc>
          <w:tcPr>
            <w:tcW w:w="560" w:type="dxa"/>
            <w:shd w:val="clear" w:color="auto" w:fill="auto"/>
          </w:tcPr>
          <w:p w:rsidR="00A66F01" w:rsidRDefault="00A66F01" w:rsidP="00117CC2">
            <w:pPr>
              <w:pStyle w:val="ISOMB"/>
              <w:spacing w:before="60" w:after="60" w:line="240" w:lineRule="auto"/>
            </w:pPr>
            <w:r>
              <w:t>PL 004</w:t>
            </w:r>
          </w:p>
          <w:p w:rsidR="00A66F01" w:rsidRDefault="00A66F01" w:rsidP="00117CC2">
            <w:pPr>
              <w:pStyle w:val="ISOMB"/>
              <w:spacing w:before="60" w:after="60" w:line="240" w:lineRule="auto"/>
            </w:pPr>
          </w:p>
        </w:tc>
        <w:tc>
          <w:tcPr>
            <w:tcW w:w="851" w:type="dxa"/>
            <w:shd w:val="clear" w:color="auto" w:fill="auto"/>
          </w:tcPr>
          <w:p w:rsidR="00A66F01" w:rsidRDefault="00A66F01" w:rsidP="00117CC2">
            <w:pPr>
              <w:pStyle w:val="ISOClause"/>
              <w:snapToGrid w:val="0"/>
              <w:spacing w:before="60" w:after="60" w:line="240" w:lineRule="auto"/>
            </w:pPr>
          </w:p>
        </w:tc>
        <w:tc>
          <w:tcPr>
            <w:tcW w:w="1134" w:type="dxa"/>
            <w:shd w:val="clear" w:color="auto" w:fill="auto"/>
          </w:tcPr>
          <w:p w:rsidR="00A66F01" w:rsidRDefault="00A66F01" w:rsidP="00117CC2">
            <w:pPr>
              <w:pStyle w:val="ISOClause"/>
              <w:spacing w:before="60" w:after="60" w:line="240" w:lineRule="auto"/>
            </w:pPr>
            <w:r>
              <w:t>06.02.2</w:t>
            </w:r>
          </w:p>
          <w:p w:rsidR="00A66F01" w:rsidRDefault="00A66F01" w:rsidP="00117CC2">
            <w:pPr>
              <w:pStyle w:val="ISOClause"/>
              <w:spacing w:before="60" w:after="60" w:line="240" w:lineRule="auto"/>
            </w:pPr>
          </w:p>
          <w:p w:rsidR="00A66F01" w:rsidRDefault="00A66F01" w:rsidP="00117CC2">
            <w:pPr>
              <w:pStyle w:val="ISOClause"/>
              <w:spacing w:before="60" w:after="60" w:line="240" w:lineRule="auto"/>
            </w:pPr>
          </w:p>
        </w:tc>
        <w:tc>
          <w:tcPr>
            <w:tcW w:w="1134" w:type="dxa"/>
            <w:shd w:val="clear" w:color="auto" w:fill="auto"/>
          </w:tcPr>
          <w:p w:rsidR="00A66F01" w:rsidRDefault="00A66F01" w:rsidP="00117CC2">
            <w:pPr>
              <w:pStyle w:val="ISOParagraph"/>
              <w:spacing w:before="60" w:after="60" w:line="240" w:lineRule="auto"/>
            </w:pPr>
            <w:r>
              <w:t>Point 2</w:t>
            </w:r>
          </w:p>
        </w:tc>
        <w:tc>
          <w:tcPr>
            <w:tcW w:w="1134" w:type="dxa"/>
            <w:gridSpan w:val="2"/>
            <w:shd w:val="clear" w:color="auto" w:fill="auto"/>
          </w:tcPr>
          <w:p w:rsidR="00A66F01" w:rsidRDefault="00A66F01" w:rsidP="00117CC2">
            <w:pPr>
              <w:pStyle w:val="ISOCommType"/>
              <w:spacing w:before="60" w:after="60" w:line="240" w:lineRule="auto"/>
            </w:pPr>
            <w:proofErr w:type="spellStart"/>
            <w:r>
              <w:t>te</w:t>
            </w:r>
            <w:proofErr w:type="spellEnd"/>
          </w:p>
        </w:tc>
        <w:tc>
          <w:tcPr>
            <w:tcW w:w="4252" w:type="dxa"/>
            <w:shd w:val="clear" w:color="auto" w:fill="auto"/>
          </w:tcPr>
          <w:p w:rsidR="00A66F01" w:rsidRDefault="00A66F01" w:rsidP="00117CC2">
            <w:pPr>
              <w:pStyle w:val="ISOComments"/>
              <w:spacing w:before="60" w:after="60" w:line="240" w:lineRule="auto"/>
            </w:pPr>
            <w:r>
              <w:t>Being aware of the promotion/conversion rules won't prevent from actually doing mistakes with them as they are easy to be skipped.</w:t>
            </w:r>
          </w:p>
        </w:tc>
        <w:tc>
          <w:tcPr>
            <w:tcW w:w="4252" w:type="dxa"/>
            <w:shd w:val="clear" w:color="auto" w:fill="auto"/>
          </w:tcPr>
          <w:p w:rsidR="00A66F01" w:rsidRDefault="00A66F01" w:rsidP="00117CC2">
            <w:pPr>
              <w:pStyle w:val="ISOChange"/>
              <w:snapToGrid w:val="0"/>
              <w:spacing w:before="60" w:after="60" w:line="240" w:lineRule="auto"/>
            </w:pPr>
            <w:r>
              <w:t>“Enable all compiler warnings regarding implicit conversions or use static analysis tools to show the warning”</w:t>
            </w:r>
          </w:p>
        </w:tc>
        <w:tc>
          <w:tcPr>
            <w:tcW w:w="2413" w:type="dxa"/>
            <w:shd w:val="clear" w:color="auto" w:fill="auto"/>
          </w:tcPr>
          <w:p w:rsidR="00A66F01" w:rsidRPr="00442003" w:rsidRDefault="00BB4503" w:rsidP="00117CC2">
            <w:pPr>
              <w:pStyle w:val="ISOSecretObservations"/>
              <w:snapToGrid w:val="0"/>
              <w:spacing w:before="60" w:after="60" w:line="240" w:lineRule="auto"/>
              <w:rPr>
                <w:color w:val="000000" w:themeColor="text1"/>
              </w:rPr>
            </w:pPr>
            <w:r w:rsidRPr="00442003">
              <w:rPr>
                <w:color w:val="000000" w:themeColor="text1"/>
              </w:rPr>
              <w:t>Accept</w:t>
            </w:r>
          </w:p>
          <w:p w:rsidR="00C26A35" w:rsidRPr="00442003" w:rsidRDefault="00C26A35" w:rsidP="00117CC2">
            <w:pPr>
              <w:pStyle w:val="ISOSecretObservations"/>
              <w:snapToGrid w:val="0"/>
              <w:spacing w:before="60" w:after="60" w:line="240" w:lineRule="auto"/>
              <w:rPr>
                <w:color w:val="000000" w:themeColor="text1"/>
              </w:rPr>
            </w:pPr>
            <w:r w:rsidRPr="00442003">
              <w:rPr>
                <w:color w:val="000000" w:themeColor="text1"/>
              </w:rPr>
              <w:t>Make a new bullet</w:t>
            </w:r>
            <w:r w:rsidR="00442003">
              <w:rPr>
                <w:color w:val="000000" w:themeColor="text1"/>
              </w:rPr>
              <w:t>:</w:t>
            </w:r>
          </w:p>
          <w:p w:rsidR="00BB4503" w:rsidRPr="000F3533" w:rsidRDefault="008727F6" w:rsidP="00117CC2">
            <w:pPr>
              <w:pStyle w:val="ISOSecretObservations"/>
              <w:snapToGrid w:val="0"/>
              <w:spacing w:before="60" w:after="60" w:line="240" w:lineRule="auto"/>
              <w:rPr>
                <w:color w:val="0070C0"/>
              </w:rPr>
            </w:pPr>
            <w:r>
              <w:t>“Enable compiler warnings regarding implicit conversions or use static analysis tools that provide such warnings”</w:t>
            </w:r>
          </w:p>
        </w:tc>
      </w:tr>
      <w:tr w:rsidR="00A66F01" w:rsidTr="009E3679">
        <w:trPr>
          <w:jc w:val="center"/>
        </w:trPr>
        <w:tc>
          <w:tcPr>
            <w:tcW w:w="560" w:type="dxa"/>
            <w:shd w:val="clear" w:color="auto" w:fill="auto"/>
          </w:tcPr>
          <w:p w:rsidR="00A66F01" w:rsidRDefault="00A66F01" w:rsidP="00117CC2">
            <w:pPr>
              <w:pStyle w:val="ISOMB"/>
              <w:spacing w:before="60" w:after="60" w:line="240" w:lineRule="auto"/>
            </w:pPr>
            <w:r>
              <w:t>PL 005</w:t>
            </w:r>
          </w:p>
          <w:p w:rsidR="00A66F01" w:rsidRDefault="00A66F01" w:rsidP="00117CC2">
            <w:pPr>
              <w:pStyle w:val="ISOMB"/>
              <w:spacing w:before="60" w:after="60" w:line="240" w:lineRule="auto"/>
            </w:pPr>
          </w:p>
        </w:tc>
        <w:tc>
          <w:tcPr>
            <w:tcW w:w="851" w:type="dxa"/>
            <w:shd w:val="clear" w:color="auto" w:fill="auto"/>
          </w:tcPr>
          <w:p w:rsidR="00A66F01" w:rsidRDefault="00A66F01" w:rsidP="00117CC2">
            <w:pPr>
              <w:pStyle w:val="ISOClause"/>
              <w:spacing w:before="60" w:after="60" w:line="240" w:lineRule="auto"/>
            </w:pPr>
            <w:r>
              <w:t>1</w:t>
            </w:r>
          </w:p>
        </w:tc>
        <w:tc>
          <w:tcPr>
            <w:tcW w:w="1134" w:type="dxa"/>
            <w:shd w:val="clear" w:color="auto" w:fill="auto"/>
          </w:tcPr>
          <w:p w:rsidR="00A66F01" w:rsidRDefault="00A66F01" w:rsidP="00117CC2">
            <w:pPr>
              <w:pStyle w:val="ISOClause"/>
              <w:spacing w:before="60" w:after="60" w:line="240" w:lineRule="auto"/>
            </w:pPr>
            <w:r>
              <w:t>06.03.1</w:t>
            </w:r>
          </w:p>
          <w:p w:rsidR="00A66F01" w:rsidRDefault="00A66F01" w:rsidP="00117CC2">
            <w:pPr>
              <w:pStyle w:val="ISOClause"/>
              <w:spacing w:before="60" w:after="60" w:line="240" w:lineRule="auto"/>
            </w:pPr>
          </w:p>
          <w:p w:rsidR="00A66F01" w:rsidRDefault="00A66F01" w:rsidP="00117CC2">
            <w:pPr>
              <w:pStyle w:val="ISOClause"/>
              <w:spacing w:before="60" w:after="60" w:line="240" w:lineRule="auto"/>
            </w:pPr>
          </w:p>
        </w:tc>
        <w:tc>
          <w:tcPr>
            <w:tcW w:w="1134" w:type="dxa"/>
            <w:shd w:val="clear" w:color="auto" w:fill="auto"/>
          </w:tcPr>
          <w:p w:rsidR="00A66F01" w:rsidRDefault="00A66F01" w:rsidP="00117CC2">
            <w:pPr>
              <w:pStyle w:val="ISOParagraph"/>
              <w:snapToGrid w:val="0"/>
              <w:spacing w:before="60" w:after="60" w:line="240" w:lineRule="auto"/>
            </w:pPr>
          </w:p>
        </w:tc>
        <w:tc>
          <w:tcPr>
            <w:tcW w:w="1134" w:type="dxa"/>
            <w:gridSpan w:val="2"/>
            <w:shd w:val="clear" w:color="auto" w:fill="auto"/>
          </w:tcPr>
          <w:p w:rsidR="00A66F01" w:rsidRDefault="00A66F01" w:rsidP="00117CC2">
            <w:pPr>
              <w:pStyle w:val="ISOCommType"/>
              <w:spacing w:before="60" w:after="60" w:line="240" w:lineRule="auto"/>
            </w:pPr>
            <w:r>
              <w:t>ed</w:t>
            </w:r>
          </w:p>
        </w:tc>
        <w:tc>
          <w:tcPr>
            <w:tcW w:w="4252" w:type="dxa"/>
            <w:shd w:val="clear" w:color="auto" w:fill="auto"/>
          </w:tcPr>
          <w:p w:rsidR="00A66F01" w:rsidRDefault="00A66F01" w:rsidP="00117CC2">
            <w:pPr>
              <w:pStyle w:val="ISOComments"/>
              <w:spacing w:before="60" w:after="60"/>
            </w:pPr>
            <w:r>
              <w:t>"C supports a variety of sized for integers such as ... . Each may either be signed or unsigned".</w:t>
            </w:r>
            <w:r>
              <w:br/>
            </w:r>
            <w:r>
              <w:br/>
              <w:t>As to my understanding this means, that it can be signed and unsigned as well.</w:t>
            </w:r>
          </w:p>
        </w:tc>
        <w:tc>
          <w:tcPr>
            <w:tcW w:w="4252" w:type="dxa"/>
            <w:shd w:val="clear" w:color="auto" w:fill="auto"/>
          </w:tcPr>
          <w:p w:rsidR="00A66F01" w:rsidRDefault="00A66F01" w:rsidP="00117CC2">
            <w:pPr>
              <w:pStyle w:val="ISOChange"/>
              <w:spacing w:before="60" w:after="60" w:line="240" w:lineRule="auto"/>
            </w:pPr>
            <w:r>
              <w:t>C supports a variety of sized for signed integers ... Each signed integer has it's unsigned counterpart.</w:t>
            </w:r>
          </w:p>
        </w:tc>
        <w:tc>
          <w:tcPr>
            <w:tcW w:w="2413" w:type="dxa"/>
            <w:shd w:val="clear" w:color="auto" w:fill="auto"/>
          </w:tcPr>
          <w:p w:rsidR="008727F6" w:rsidRPr="00442003" w:rsidRDefault="008727F6" w:rsidP="00117CC2">
            <w:pPr>
              <w:pStyle w:val="ISOSecretObservations"/>
              <w:snapToGrid w:val="0"/>
              <w:spacing w:before="60" w:after="60" w:line="240" w:lineRule="auto"/>
              <w:rPr>
                <w:color w:val="000000" w:themeColor="text1"/>
              </w:rPr>
            </w:pPr>
            <w:r w:rsidRPr="00442003">
              <w:rPr>
                <w:color w:val="000000" w:themeColor="text1"/>
              </w:rPr>
              <w:t>Accept in principle</w:t>
            </w:r>
          </w:p>
          <w:p w:rsidR="008727F6" w:rsidRPr="00442003" w:rsidRDefault="008727F6" w:rsidP="00117CC2">
            <w:pPr>
              <w:pStyle w:val="ISOSecretObservations"/>
              <w:snapToGrid w:val="0"/>
              <w:spacing w:before="60" w:after="60" w:line="240" w:lineRule="auto"/>
              <w:rPr>
                <w:color w:val="000000" w:themeColor="text1"/>
              </w:rPr>
            </w:pPr>
            <w:r w:rsidRPr="00442003">
              <w:rPr>
                <w:color w:val="000000" w:themeColor="text1"/>
              </w:rPr>
              <w:t>Clarified wording by making sure that the text refers to types rather than individual objects</w:t>
            </w:r>
          </w:p>
        </w:tc>
      </w:tr>
      <w:tr w:rsidR="00A66F01" w:rsidTr="009E3679">
        <w:trPr>
          <w:jc w:val="center"/>
        </w:trPr>
        <w:tc>
          <w:tcPr>
            <w:tcW w:w="560" w:type="dxa"/>
            <w:shd w:val="clear" w:color="auto" w:fill="auto"/>
          </w:tcPr>
          <w:p w:rsidR="00A66F01" w:rsidRDefault="00A66F01" w:rsidP="00117CC2">
            <w:pPr>
              <w:pStyle w:val="ISOMB"/>
              <w:spacing w:before="60" w:after="60" w:line="240" w:lineRule="auto"/>
            </w:pPr>
            <w:r>
              <w:t>PL 006</w:t>
            </w:r>
          </w:p>
          <w:p w:rsidR="00A66F01" w:rsidRDefault="00A66F01" w:rsidP="00117CC2">
            <w:pPr>
              <w:pStyle w:val="ISOMB"/>
              <w:spacing w:before="60" w:after="60" w:line="240" w:lineRule="auto"/>
            </w:pPr>
          </w:p>
        </w:tc>
        <w:tc>
          <w:tcPr>
            <w:tcW w:w="851" w:type="dxa"/>
            <w:shd w:val="clear" w:color="auto" w:fill="auto"/>
          </w:tcPr>
          <w:p w:rsidR="00A66F01" w:rsidRDefault="00A66F01" w:rsidP="00117CC2">
            <w:pPr>
              <w:pStyle w:val="ISOClause"/>
              <w:snapToGrid w:val="0"/>
              <w:spacing w:before="60" w:after="60" w:line="240" w:lineRule="auto"/>
            </w:pPr>
            <w:r>
              <w:t>2</w:t>
            </w:r>
          </w:p>
        </w:tc>
        <w:tc>
          <w:tcPr>
            <w:tcW w:w="1134" w:type="dxa"/>
            <w:shd w:val="clear" w:color="auto" w:fill="auto"/>
          </w:tcPr>
          <w:p w:rsidR="00A66F01" w:rsidRDefault="00A66F01" w:rsidP="00117CC2">
            <w:pPr>
              <w:pStyle w:val="ISOClause"/>
              <w:spacing w:before="60" w:after="60" w:line="240" w:lineRule="auto"/>
            </w:pPr>
            <w:r>
              <w:t>06.08.1</w:t>
            </w:r>
          </w:p>
          <w:p w:rsidR="00A66F01" w:rsidRDefault="00A66F01" w:rsidP="00117CC2">
            <w:pPr>
              <w:pStyle w:val="ISOClause"/>
              <w:spacing w:before="60" w:after="60" w:line="240" w:lineRule="auto"/>
            </w:pPr>
          </w:p>
          <w:p w:rsidR="00A66F01" w:rsidRDefault="00A66F01" w:rsidP="00117CC2">
            <w:pPr>
              <w:pStyle w:val="ISOClause"/>
              <w:spacing w:before="60" w:after="60" w:line="240" w:lineRule="auto"/>
            </w:pPr>
          </w:p>
        </w:tc>
        <w:tc>
          <w:tcPr>
            <w:tcW w:w="1134" w:type="dxa"/>
            <w:shd w:val="clear" w:color="auto" w:fill="auto"/>
          </w:tcPr>
          <w:p w:rsidR="00A66F01" w:rsidRDefault="00A66F01" w:rsidP="00117CC2">
            <w:pPr>
              <w:pStyle w:val="ISOParagraph"/>
              <w:spacing w:before="60" w:after="60" w:line="240" w:lineRule="auto"/>
            </w:pPr>
          </w:p>
        </w:tc>
        <w:tc>
          <w:tcPr>
            <w:tcW w:w="1134" w:type="dxa"/>
            <w:gridSpan w:val="2"/>
            <w:shd w:val="clear" w:color="auto" w:fill="auto"/>
          </w:tcPr>
          <w:p w:rsidR="00A66F01" w:rsidRDefault="00A66F01" w:rsidP="00117CC2">
            <w:pPr>
              <w:pStyle w:val="ISOCommType"/>
              <w:spacing w:before="60" w:after="60" w:line="240" w:lineRule="auto"/>
            </w:pPr>
            <w:r>
              <w:t>ed</w:t>
            </w:r>
          </w:p>
        </w:tc>
        <w:tc>
          <w:tcPr>
            <w:tcW w:w="4252" w:type="dxa"/>
            <w:shd w:val="clear" w:color="auto" w:fill="auto"/>
          </w:tcPr>
          <w:p w:rsidR="00A66F01" w:rsidRDefault="00A66F01" w:rsidP="00117CC2">
            <w:pPr>
              <w:pStyle w:val="ISOComments"/>
              <w:spacing w:before="60" w:after="60"/>
            </w:pPr>
            <w:r>
              <w:t>“unspecified”</w:t>
            </w:r>
          </w:p>
        </w:tc>
        <w:tc>
          <w:tcPr>
            <w:tcW w:w="4252" w:type="dxa"/>
            <w:shd w:val="clear" w:color="auto" w:fill="auto"/>
          </w:tcPr>
          <w:p w:rsidR="00A66F01" w:rsidRDefault="00A66F01" w:rsidP="00117CC2">
            <w:pPr>
              <w:pStyle w:val="ISOChange"/>
              <w:snapToGrid w:val="0"/>
              <w:spacing w:before="60" w:after="60" w:line="240" w:lineRule="auto"/>
            </w:pPr>
            <w:r>
              <w:t>“undefined”</w:t>
            </w:r>
          </w:p>
        </w:tc>
        <w:tc>
          <w:tcPr>
            <w:tcW w:w="2413" w:type="dxa"/>
            <w:shd w:val="clear" w:color="auto" w:fill="auto"/>
          </w:tcPr>
          <w:p w:rsidR="00A66F01" w:rsidRPr="000F3533" w:rsidRDefault="00E87A1C" w:rsidP="00117CC2">
            <w:pPr>
              <w:pStyle w:val="ISOSecretObservations"/>
              <w:snapToGrid w:val="0"/>
              <w:spacing w:before="60" w:after="60" w:line="240" w:lineRule="auto"/>
              <w:rPr>
                <w:color w:val="0070C0"/>
              </w:rPr>
            </w:pPr>
            <w:r w:rsidRPr="00442003">
              <w:rPr>
                <w:color w:val="000000" w:themeColor="text1"/>
              </w:rPr>
              <w:t>A</w:t>
            </w:r>
            <w:r w:rsidR="008727F6" w:rsidRPr="00442003">
              <w:rPr>
                <w:color w:val="000000" w:themeColor="text1"/>
              </w:rPr>
              <w:t>ccept</w:t>
            </w:r>
          </w:p>
        </w:tc>
      </w:tr>
      <w:tr w:rsidR="00A66F01" w:rsidTr="009E3679">
        <w:trPr>
          <w:jc w:val="center"/>
        </w:trPr>
        <w:tc>
          <w:tcPr>
            <w:tcW w:w="560" w:type="dxa"/>
            <w:shd w:val="clear" w:color="auto" w:fill="auto"/>
          </w:tcPr>
          <w:p w:rsidR="00A66F01" w:rsidRDefault="00A66F01" w:rsidP="00117CC2">
            <w:pPr>
              <w:pStyle w:val="ISOMB"/>
              <w:spacing w:before="60" w:after="60" w:line="240" w:lineRule="auto"/>
            </w:pPr>
            <w:r>
              <w:lastRenderedPageBreak/>
              <w:t>PL 007</w:t>
            </w:r>
          </w:p>
          <w:p w:rsidR="00A66F01" w:rsidRDefault="00A66F01" w:rsidP="00117CC2">
            <w:pPr>
              <w:pStyle w:val="ISOMB"/>
              <w:spacing w:before="60" w:after="60" w:line="240" w:lineRule="auto"/>
            </w:pPr>
          </w:p>
        </w:tc>
        <w:tc>
          <w:tcPr>
            <w:tcW w:w="851" w:type="dxa"/>
            <w:shd w:val="clear" w:color="auto" w:fill="auto"/>
          </w:tcPr>
          <w:p w:rsidR="00A66F01" w:rsidRDefault="00A66F01" w:rsidP="00117CC2">
            <w:pPr>
              <w:pStyle w:val="ISOClause"/>
              <w:snapToGrid w:val="0"/>
              <w:spacing w:before="60" w:after="60" w:line="240" w:lineRule="auto"/>
            </w:pPr>
          </w:p>
        </w:tc>
        <w:tc>
          <w:tcPr>
            <w:tcW w:w="1134" w:type="dxa"/>
            <w:shd w:val="clear" w:color="auto" w:fill="auto"/>
          </w:tcPr>
          <w:p w:rsidR="00A66F01" w:rsidRDefault="00A66F01" w:rsidP="00117CC2">
            <w:pPr>
              <w:pStyle w:val="ISOClause"/>
              <w:spacing w:before="60" w:after="60" w:line="240" w:lineRule="auto"/>
            </w:pPr>
            <w:r>
              <w:t>06.12.02</w:t>
            </w:r>
          </w:p>
          <w:p w:rsidR="00A66F01" w:rsidRDefault="00A66F01" w:rsidP="00117CC2">
            <w:pPr>
              <w:pStyle w:val="ISOClause"/>
              <w:spacing w:before="60" w:after="60" w:line="240" w:lineRule="auto"/>
            </w:pPr>
          </w:p>
          <w:p w:rsidR="00A66F01" w:rsidRDefault="00A66F01" w:rsidP="00117CC2">
            <w:pPr>
              <w:pStyle w:val="ISOClause"/>
              <w:spacing w:before="60" w:after="60" w:line="240" w:lineRule="auto"/>
            </w:pPr>
          </w:p>
        </w:tc>
        <w:tc>
          <w:tcPr>
            <w:tcW w:w="1134" w:type="dxa"/>
            <w:shd w:val="clear" w:color="auto" w:fill="auto"/>
          </w:tcPr>
          <w:p w:rsidR="00A66F01" w:rsidRDefault="00A66F01" w:rsidP="00117CC2">
            <w:pPr>
              <w:pStyle w:val="ISOParagraph"/>
              <w:spacing w:before="60" w:after="60" w:line="240" w:lineRule="auto"/>
            </w:pPr>
            <w:r>
              <w:t>Point 2</w:t>
            </w:r>
          </w:p>
        </w:tc>
        <w:tc>
          <w:tcPr>
            <w:tcW w:w="1134" w:type="dxa"/>
            <w:gridSpan w:val="2"/>
            <w:shd w:val="clear" w:color="auto" w:fill="auto"/>
          </w:tcPr>
          <w:p w:rsidR="00A66F01" w:rsidRDefault="00A66F01" w:rsidP="00117CC2">
            <w:pPr>
              <w:pStyle w:val="ISOCommType"/>
              <w:spacing w:before="60" w:after="60" w:line="240" w:lineRule="auto"/>
            </w:pPr>
            <w:proofErr w:type="spellStart"/>
            <w:r>
              <w:t>te</w:t>
            </w:r>
            <w:proofErr w:type="spellEnd"/>
          </w:p>
        </w:tc>
        <w:tc>
          <w:tcPr>
            <w:tcW w:w="4252" w:type="dxa"/>
            <w:shd w:val="clear" w:color="auto" w:fill="auto"/>
          </w:tcPr>
          <w:p w:rsidR="00A66F01" w:rsidRDefault="00A66F01" w:rsidP="00117CC2">
            <w:pPr>
              <w:pStyle w:val="ISOComments"/>
              <w:spacing w:before="60" w:after="60"/>
            </w:pPr>
            <w:r>
              <w:t>1. To all my knowledge the pointer arithmetic is there actually to prevent you from doing the calculation error.</w:t>
            </w:r>
            <w:r>
              <w:br/>
              <w:t>2. index operator do just the same thing as we can manually with pointer arithmetic.</w:t>
            </w:r>
          </w:p>
        </w:tc>
        <w:tc>
          <w:tcPr>
            <w:tcW w:w="4252" w:type="dxa"/>
            <w:shd w:val="clear" w:color="auto" w:fill="auto"/>
          </w:tcPr>
          <w:p w:rsidR="00A66F01" w:rsidRDefault="00A66F01" w:rsidP="00117CC2">
            <w:pPr>
              <w:pStyle w:val="ISOChange"/>
              <w:snapToGrid w:val="0"/>
              <w:spacing w:before="60" w:after="60" w:line="240" w:lineRule="auto"/>
            </w:pPr>
            <w:r>
              <w:t>Remove the point</w:t>
            </w:r>
          </w:p>
        </w:tc>
        <w:tc>
          <w:tcPr>
            <w:tcW w:w="2413" w:type="dxa"/>
            <w:shd w:val="clear" w:color="auto" w:fill="auto"/>
          </w:tcPr>
          <w:p w:rsidR="009E50B4" w:rsidRPr="00442003" w:rsidRDefault="009E50B4" w:rsidP="00117CC2">
            <w:pPr>
              <w:pStyle w:val="ISOSecretObservations"/>
              <w:snapToGrid w:val="0"/>
              <w:spacing w:before="60" w:after="60" w:line="240" w:lineRule="auto"/>
              <w:rPr>
                <w:color w:val="000000" w:themeColor="text1"/>
              </w:rPr>
            </w:pPr>
            <w:r w:rsidRPr="00442003">
              <w:rPr>
                <w:color w:val="000000" w:themeColor="text1"/>
              </w:rPr>
              <w:t>Reject</w:t>
            </w:r>
          </w:p>
          <w:p w:rsidR="00A66F01" w:rsidRPr="00442003" w:rsidRDefault="000F6AE3" w:rsidP="00117CC2">
            <w:pPr>
              <w:pStyle w:val="ISOSecretObservations"/>
              <w:snapToGrid w:val="0"/>
              <w:spacing w:before="60" w:after="60" w:line="240" w:lineRule="auto"/>
              <w:rPr>
                <w:color w:val="000000" w:themeColor="text1"/>
              </w:rPr>
            </w:pPr>
            <w:r w:rsidRPr="00442003">
              <w:rPr>
                <w:color w:val="000000" w:themeColor="text1"/>
              </w:rPr>
              <w:t>Pointer arithmetic is a known source of program errors.</w:t>
            </w:r>
            <w:r w:rsidR="00E75F4B" w:rsidRPr="00442003">
              <w:rPr>
                <w:color w:val="000000" w:themeColor="text1"/>
              </w:rPr>
              <w:t xml:space="preserve"> While indexing uses the same mechanisms, the intent is clearer – which is why it says ‘consider a ban’ rather than ‘prohibit’</w:t>
            </w:r>
          </w:p>
        </w:tc>
      </w:tr>
      <w:tr w:rsidR="00A66F01" w:rsidTr="009E3679">
        <w:trPr>
          <w:jc w:val="center"/>
        </w:trPr>
        <w:tc>
          <w:tcPr>
            <w:tcW w:w="560" w:type="dxa"/>
            <w:shd w:val="clear" w:color="auto" w:fill="auto"/>
          </w:tcPr>
          <w:p w:rsidR="00A66F01" w:rsidRDefault="00A66F01" w:rsidP="00117CC2">
            <w:pPr>
              <w:pStyle w:val="ISOMB"/>
              <w:spacing w:before="60" w:after="60" w:line="240" w:lineRule="auto"/>
            </w:pPr>
            <w:r>
              <w:t>PL 008</w:t>
            </w:r>
          </w:p>
          <w:p w:rsidR="00A66F01" w:rsidRDefault="00A66F01" w:rsidP="00117CC2">
            <w:pPr>
              <w:pStyle w:val="ISOMB"/>
              <w:spacing w:before="60" w:after="60" w:line="240" w:lineRule="auto"/>
            </w:pPr>
          </w:p>
        </w:tc>
        <w:tc>
          <w:tcPr>
            <w:tcW w:w="851" w:type="dxa"/>
            <w:shd w:val="clear" w:color="auto" w:fill="auto"/>
          </w:tcPr>
          <w:p w:rsidR="00A66F01" w:rsidRDefault="00A66F01" w:rsidP="00117CC2">
            <w:pPr>
              <w:pStyle w:val="ISOClause"/>
              <w:snapToGrid w:val="0"/>
              <w:spacing w:before="60" w:after="60" w:line="240" w:lineRule="auto"/>
            </w:pPr>
          </w:p>
        </w:tc>
        <w:tc>
          <w:tcPr>
            <w:tcW w:w="1134" w:type="dxa"/>
            <w:shd w:val="clear" w:color="auto" w:fill="auto"/>
          </w:tcPr>
          <w:p w:rsidR="00A66F01" w:rsidRDefault="00A66F01" w:rsidP="00117CC2">
            <w:pPr>
              <w:pStyle w:val="ISOClause"/>
              <w:spacing w:before="60" w:after="60" w:line="240" w:lineRule="auto"/>
            </w:pPr>
            <w:r>
              <w:t>06.14.02</w:t>
            </w:r>
          </w:p>
          <w:p w:rsidR="00A66F01" w:rsidRDefault="00A66F01" w:rsidP="00117CC2">
            <w:pPr>
              <w:pStyle w:val="ISOClause"/>
              <w:spacing w:before="60" w:after="60" w:line="240" w:lineRule="auto"/>
            </w:pPr>
          </w:p>
          <w:p w:rsidR="00A66F01" w:rsidRDefault="00A66F01" w:rsidP="00117CC2">
            <w:pPr>
              <w:pStyle w:val="ISOClause"/>
              <w:spacing w:before="60" w:after="60" w:line="240" w:lineRule="auto"/>
            </w:pPr>
          </w:p>
        </w:tc>
        <w:tc>
          <w:tcPr>
            <w:tcW w:w="1134" w:type="dxa"/>
            <w:shd w:val="clear" w:color="auto" w:fill="auto"/>
          </w:tcPr>
          <w:p w:rsidR="00A66F01" w:rsidRDefault="00A66F01" w:rsidP="00117CC2">
            <w:pPr>
              <w:pStyle w:val="ISOParagraph"/>
              <w:snapToGrid w:val="0"/>
              <w:spacing w:before="60" w:after="60" w:line="240" w:lineRule="auto"/>
            </w:pPr>
          </w:p>
        </w:tc>
        <w:tc>
          <w:tcPr>
            <w:tcW w:w="1134" w:type="dxa"/>
            <w:gridSpan w:val="2"/>
            <w:shd w:val="clear" w:color="auto" w:fill="auto"/>
          </w:tcPr>
          <w:p w:rsidR="00A66F01" w:rsidRDefault="00A66F01" w:rsidP="00117CC2">
            <w:pPr>
              <w:pStyle w:val="ISOCommType"/>
              <w:spacing w:before="60" w:after="60" w:line="240" w:lineRule="auto"/>
            </w:pPr>
            <w:proofErr w:type="spellStart"/>
            <w:r>
              <w:t>te</w:t>
            </w:r>
            <w:proofErr w:type="spellEnd"/>
          </w:p>
        </w:tc>
        <w:tc>
          <w:tcPr>
            <w:tcW w:w="4252" w:type="dxa"/>
            <w:shd w:val="clear" w:color="auto" w:fill="auto"/>
          </w:tcPr>
          <w:p w:rsidR="00A66F01" w:rsidRDefault="00A66F01" w:rsidP="00117CC2">
            <w:pPr>
              <w:pStyle w:val="ISOComments"/>
              <w:spacing w:before="60" w:after="60"/>
            </w:pPr>
            <w:r>
              <w:t>If the document recommends to malloc with the macro that does automatic casts, then most probably it should recommend freeing memory with macro, that automatically sets the pointer to the null value</w:t>
            </w:r>
          </w:p>
        </w:tc>
        <w:tc>
          <w:tcPr>
            <w:tcW w:w="4252" w:type="dxa"/>
            <w:shd w:val="clear" w:color="auto" w:fill="auto"/>
          </w:tcPr>
          <w:p w:rsidR="00A66F01" w:rsidRDefault="00A66F01" w:rsidP="00117CC2">
            <w:pPr>
              <w:pStyle w:val="ISOChange"/>
              <w:snapToGrid w:val="0"/>
              <w:spacing w:before="60" w:after="60" w:line="240" w:lineRule="auto"/>
            </w:pPr>
            <w:r>
              <w:t>Use macro to free and set pointer to NULL example macro definition:</w:t>
            </w:r>
            <w:r>
              <w:br/>
            </w:r>
            <w:r>
              <w:br/>
              <w:t xml:space="preserve">#define </w:t>
            </w:r>
            <w:proofErr w:type="spellStart"/>
            <w:r>
              <w:t>freeAndNull</w:t>
            </w:r>
            <w:proofErr w:type="spellEnd"/>
            <w:r>
              <w:t>(P) free((P));(P)=NULL;</w:t>
            </w:r>
            <w:r>
              <w:br/>
              <w:t>(or any similar macro)</w:t>
            </w:r>
          </w:p>
        </w:tc>
        <w:tc>
          <w:tcPr>
            <w:tcW w:w="2413" w:type="dxa"/>
            <w:shd w:val="clear" w:color="auto" w:fill="auto"/>
          </w:tcPr>
          <w:p w:rsidR="00E75F4B" w:rsidRPr="00442003" w:rsidRDefault="00E75F4B" w:rsidP="00117CC2">
            <w:pPr>
              <w:pStyle w:val="ISOSecretObservations"/>
              <w:snapToGrid w:val="0"/>
              <w:spacing w:before="60" w:after="60" w:line="240" w:lineRule="auto"/>
              <w:rPr>
                <w:color w:val="000000" w:themeColor="text1"/>
              </w:rPr>
            </w:pPr>
            <w:r w:rsidRPr="00442003">
              <w:rPr>
                <w:color w:val="000000" w:themeColor="text1"/>
              </w:rPr>
              <w:t>Accept in principle</w:t>
            </w:r>
          </w:p>
          <w:p w:rsidR="00A66F01" w:rsidRPr="00442003" w:rsidRDefault="003C17BA" w:rsidP="00117CC2">
            <w:pPr>
              <w:pStyle w:val="ISOSecretObservations"/>
              <w:snapToGrid w:val="0"/>
              <w:spacing w:before="60" w:after="60" w:line="240" w:lineRule="auto"/>
              <w:rPr>
                <w:color w:val="000000" w:themeColor="text1"/>
              </w:rPr>
            </w:pPr>
            <w:r w:rsidRPr="00442003">
              <w:rPr>
                <w:color w:val="000000" w:themeColor="text1"/>
              </w:rPr>
              <w:t xml:space="preserve">Replace the start of </w:t>
            </w:r>
            <w:r w:rsidR="00F36642" w:rsidRPr="00442003">
              <w:rPr>
                <w:color w:val="000000" w:themeColor="text1"/>
              </w:rPr>
              <w:t xml:space="preserve">bullet </w:t>
            </w:r>
            <w:r w:rsidRPr="00442003">
              <w:rPr>
                <w:color w:val="000000" w:themeColor="text1"/>
              </w:rPr>
              <w:t>2 with</w:t>
            </w:r>
            <w:r w:rsidR="00F36642" w:rsidRPr="00442003">
              <w:rPr>
                <w:color w:val="000000" w:themeColor="text1"/>
              </w:rPr>
              <w:t xml:space="preserve">  ‘</w:t>
            </w:r>
            <w:r w:rsidRPr="00442003">
              <w:rPr>
                <w:color w:val="000000" w:themeColor="text1"/>
              </w:rPr>
              <w:t>Use a</w:t>
            </w:r>
            <w:r w:rsidR="00F36642" w:rsidRPr="00442003">
              <w:rPr>
                <w:color w:val="000000" w:themeColor="text1"/>
              </w:rPr>
              <w:t xml:space="preserve"> macro </w:t>
            </w:r>
            <w:r w:rsidRPr="00442003">
              <w:rPr>
                <w:color w:val="000000" w:themeColor="text1"/>
              </w:rPr>
              <w:t>to call free and set the pointer to NULL</w:t>
            </w:r>
            <w:r w:rsidR="00EA7FD0">
              <w:rPr>
                <w:color w:val="000000" w:themeColor="text1"/>
              </w:rPr>
              <w:t>”</w:t>
            </w:r>
            <w:r w:rsidRPr="00442003">
              <w:rPr>
                <w:color w:val="000000" w:themeColor="text1"/>
              </w:rPr>
              <w:t xml:space="preserve"> </w:t>
            </w:r>
          </w:p>
        </w:tc>
      </w:tr>
      <w:tr w:rsidR="00A66F01" w:rsidTr="009E3679">
        <w:trPr>
          <w:jc w:val="center"/>
        </w:trPr>
        <w:tc>
          <w:tcPr>
            <w:tcW w:w="560" w:type="dxa"/>
            <w:shd w:val="clear" w:color="auto" w:fill="auto"/>
          </w:tcPr>
          <w:p w:rsidR="00A66F01" w:rsidRDefault="00A66F01" w:rsidP="00117CC2">
            <w:pPr>
              <w:pStyle w:val="ISOMB"/>
              <w:spacing w:before="60" w:after="60" w:line="240" w:lineRule="auto"/>
            </w:pPr>
            <w:r>
              <w:t>PL 009</w:t>
            </w:r>
          </w:p>
          <w:p w:rsidR="00A66F01" w:rsidRDefault="00A66F01" w:rsidP="00117CC2">
            <w:pPr>
              <w:pStyle w:val="ISOMB"/>
              <w:spacing w:before="60" w:after="60" w:line="240" w:lineRule="auto"/>
            </w:pPr>
          </w:p>
        </w:tc>
        <w:tc>
          <w:tcPr>
            <w:tcW w:w="851" w:type="dxa"/>
            <w:shd w:val="clear" w:color="auto" w:fill="auto"/>
          </w:tcPr>
          <w:p w:rsidR="00A66F01" w:rsidRDefault="00A66F01" w:rsidP="00117CC2">
            <w:pPr>
              <w:pStyle w:val="ISOClause"/>
              <w:snapToGrid w:val="0"/>
              <w:spacing w:before="60" w:after="60" w:line="240" w:lineRule="auto"/>
            </w:pPr>
          </w:p>
        </w:tc>
        <w:tc>
          <w:tcPr>
            <w:tcW w:w="1134" w:type="dxa"/>
            <w:shd w:val="clear" w:color="auto" w:fill="auto"/>
          </w:tcPr>
          <w:p w:rsidR="00A66F01" w:rsidRDefault="00A66F01" w:rsidP="00117CC2">
            <w:pPr>
              <w:pStyle w:val="ISOClause"/>
              <w:spacing w:before="60" w:after="60" w:line="240" w:lineRule="auto"/>
            </w:pPr>
            <w:r>
              <w:t>06.26.02</w:t>
            </w:r>
          </w:p>
          <w:p w:rsidR="00A66F01" w:rsidRDefault="00A66F01" w:rsidP="00117CC2">
            <w:pPr>
              <w:pStyle w:val="ISOClause"/>
              <w:spacing w:before="60" w:after="60" w:line="240" w:lineRule="auto"/>
            </w:pPr>
          </w:p>
          <w:p w:rsidR="00A66F01" w:rsidRDefault="00A66F01" w:rsidP="00117CC2">
            <w:pPr>
              <w:pStyle w:val="ISOClause"/>
              <w:spacing w:before="60" w:after="60" w:line="240" w:lineRule="auto"/>
            </w:pPr>
          </w:p>
        </w:tc>
        <w:tc>
          <w:tcPr>
            <w:tcW w:w="1134" w:type="dxa"/>
            <w:shd w:val="clear" w:color="auto" w:fill="auto"/>
          </w:tcPr>
          <w:p w:rsidR="00A66F01" w:rsidRDefault="00A66F01" w:rsidP="00117CC2">
            <w:pPr>
              <w:pStyle w:val="ISOParagraph"/>
              <w:snapToGrid w:val="0"/>
              <w:spacing w:before="60" w:after="60" w:line="240" w:lineRule="auto"/>
            </w:pPr>
          </w:p>
        </w:tc>
        <w:tc>
          <w:tcPr>
            <w:tcW w:w="1134" w:type="dxa"/>
            <w:gridSpan w:val="2"/>
            <w:shd w:val="clear" w:color="auto" w:fill="auto"/>
          </w:tcPr>
          <w:p w:rsidR="00A66F01" w:rsidRDefault="00A66F01" w:rsidP="00117CC2">
            <w:pPr>
              <w:pStyle w:val="ISOCommType"/>
              <w:snapToGrid w:val="0"/>
              <w:spacing w:before="60" w:after="60" w:line="240" w:lineRule="auto"/>
            </w:pPr>
            <w:proofErr w:type="spellStart"/>
            <w:r>
              <w:t>te</w:t>
            </w:r>
            <w:proofErr w:type="spellEnd"/>
          </w:p>
        </w:tc>
        <w:tc>
          <w:tcPr>
            <w:tcW w:w="4252" w:type="dxa"/>
            <w:shd w:val="clear" w:color="auto" w:fill="auto"/>
          </w:tcPr>
          <w:p w:rsidR="00A66F01" w:rsidRDefault="00A66F01" w:rsidP="00117CC2">
            <w:pPr>
              <w:pStyle w:val="ISOComments"/>
              <w:spacing w:before="60" w:after="60"/>
            </w:pPr>
            <w:r>
              <w:t xml:space="preserve">using // instead of /**/ - I do not see how this can help. Especially with the given example. With /**/ You exactly see where the comment ends + even the simplest editors </w:t>
            </w:r>
            <w:proofErr w:type="spellStart"/>
            <w:r>
              <w:t>colors</w:t>
            </w:r>
            <w:proofErr w:type="spellEnd"/>
            <w:r>
              <w:t xml:space="preserve"> the comments differently than code, so it’s hard to miss that</w:t>
            </w:r>
          </w:p>
        </w:tc>
        <w:tc>
          <w:tcPr>
            <w:tcW w:w="4252" w:type="dxa"/>
            <w:shd w:val="clear" w:color="auto" w:fill="auto"/>
          </w:tcPr>
          <w:p w:rsidR="00A66F01" w:rsidRDefault="00A66F01" w:rsidP="00117CC2">
            <w:pPr>
              <w:pStyle w:val="ISOChange"/>
              <w:snapToGrid w:val="0"/>
              <w:spacing w:before="60" w:after="60" w:line="240" w:lineRule="auto"/>
            </w:pPr>
            <w:r>
              <w:t>Remove the guidance</w:t>
            </w:r>
          </w:p>
        </w:tc>
        <w:tc>
          <w:tcPr>
            <w:tcW w:w="2413" w:type="dxa"/>
            <w:shd w:val="clear" w:color="auto" w:fill="auto"/>
          </w:tcPr>
          <w:p w:rsidR="00A66F01" w:rsidRPr="000F3533" w:rsidRDefault="00E10A74" w:rsidP="00117CC2">
            <w:pPr>
              <w:pStyle w:val="ISOSecretObservations"/>
              <w:snapToGrid w:val="0"/>
              <w:spacing w:before="60" w:after="60" w:line="240" w:lineRule="auto"/>
              <w:rPr>
                <w:color w:val="0070C0"/>
              </w:rPr>
            </w:pPr>
            <w:r w:rsidRPr="00442003">
              <w:rPr>
                <w:color w:val="000000" w:themeColor="text1"/>
              </w:rPr>
              <w:t>Accept</w:t>
            </w:r>
          </w:p>
        </w:tc>
      </w:tr>
      <w:tr w:rsidR="00A66F01" w:rsidTr="009E3679">
        <w:trPr>
          <w:jc w:val="center"/>
        </w:trPr>
        <w:tc>
          <w:tcPr>
            <w:tcW w:w="560" w:type="dxa"/>
            <w:shd w:val="clear" w:color="auto" w:fill="auto"/>
          </w:tcPr>
          <w:p w:rsidR="00A66F01" w:rsidRDefault="00A66F01" w:rsidP="00117CC2">
            <w:pPr>
              <w:pStyle w:val="ISOMB"/>
              <w:spacing w:before="60" w:after="60" w:line="240" w:lineRule="auto"/>
            </w:pPr>
            <w:r>
              <w:t>PL 010</w:t>
            </w:r>
          </w:p>
          <w:p w:rsidR="00A66F01" w:rsidRDefault="00A66F01" w:rsidP="00117CC2">
            <w:pPr>
              <w:pStyle w:val="ISOMB"/>
              <w:spacing w:before="60" w:after="60" w:line="240" w:lineRule="auto"/>
            </w:pPr>
          </w:p>
        </w:tc>
        <w:tc>
          <w:tcPr>
            <w:tcW w:w="851" w:type="dxa"/>
            <w:shd w:val="clear" w:color="auto" w:fill="auto"/>
          </w:tcPr>
          <w:p w:rsidR="00A66F01" w:rsidRDefault="00A66F01" w:rsidP="00117CC2">
            <w:pPr>
              <w:pStyle w:val="ISOClause"/>
              <w:snapToGrid w:val="0"/>
              <w:spacing w:before="60" w:after="60" w:line="240" w:lineRule="auto"/>
            </w:pPr>
          </w:p>
        </w:tc>
        <w:tc>
          <w:tcPr>
            <w:tcW w:w="1134" w:type="dxa"/>
            <w:shd w:val="clear" w:color="auto" w:fill="auto"/>
          </w:tcPr>
          <w:p w:rsidR="00A66F01" w:rsidRDefault="00A66F01" w:rsidP="00117CC2">
            <w:pPr>
              <w:pStyle w:val="ISOClause"/>
              <w:spacing w:before="60" w:after="60" w:line="240" w:lineRule="auto"/>
            </w:pPr>
            <w:r>
              <w:t>06.29.02</w:t>
            </w:r>
          </w:p>
          <w:p w:rsidR="00A66F01" w:rsidRDefault="00A66F01" w:rsidP="00117CC2">
            <w:pPr>
              <w:pStyle w:val="ISOClause"/>
              <w:spacing w:before="60" w:after="60" w:line="240" w:lineRule="auto"/>
            </w:pPr>
          </w:p>
          <w:p w:rsidR="00A66F01" w:rsidRDefault="00A66F01" w:rsidP="00117CC2">
            <w:pPr>
              <w:pStyle w:val="ISOClause"/>
              <w:spacing w:before="60" w:after="60" w:line="240" w:lineRule="auto"/>
            </w:pPr>
          </w:p>
        </w:tc>
        <w:tc>
          <w:tcPr>
            <w:tcW w:w="1134" w:type="dxa"/>
            <w:shd w:val="clear" w:color="auto" w:fill="auto"/>
          </w:tcPr>
          <w:p w:rsidR="00A66F01" w:rsidRDefault="00A66F01" w:rsidP="00117CC2">
            <w:pPr>
              <w:pStyle w:val="ISOParagraph"/>
              <w:snapToGrid w:val="0"/>
              <w:spacing w:before="60" w:after="60" w:line="240" w:lineRule="auto"/>
            </w:pPr>
          </w:p>
        </w:tc>
        <w:tc>
          <w:tcPr>
            <w:tcW w:w="1134" w:type="dxa"/>
            <w:gridSpan w:val="2"/>
            <w:shd w:val="clear" w:color="auto" w:fill="auto"/>
          </w:tcPr>
          <w:p w:rsidR="00A66F01" w:rsidRDefault="00A66F01" w:rsidP="00117CC2">
            <w:pPr>
              <w:pStyle w:val="ISOCommType"/>
              <w:snapToGrid w:val="0"/>
              <w:spacing w:before="60" w:after="60" w:line="240" w:lineRule="auto"/>
            </w:pPr>
            <w:proofErr w:type="spellStart"/>
            <w:r>
              <w:t>te</w:t>
            </w:r>
            <w:proofErr w:type="spellEnd"/>
          </w:p>
        </w:tc>
        <w:tc>
          <w:tcPr>
            <w:tcW w:w="4252" w:type="dxa"/>
            <w:shd w:val="clear" w:color="auto" w:fill="auto"/>
          </w:tcPr>
          <w:p w:rsidR="00A66F01" w:rsidRDefault="00A66F01" w:rsidP="00117CC2">
            <w:pPr>
              <w:pStyle w:val="ISOComments"/>
              <w:spacing w:before="60" w:after="60"/>
            </w:pPr>
            <w:r>
              <w:t>Do not modify a loop control variable within a loop.</w:t>
            </w:r>
          </w:p>
          <w:p w:rsidR="00A66F01" w:rsidRDefault="00A66F01" w:rsidP="00117CC2">
            <w:pPr>
              <w:pStyle w:val="ISOComments"/>
              <w:spacing w:before="60" w:after="60"/>
            </w:pPr>
            <w:r>
              <w:t>Usefulness of this holds true for "for" loops. This guidance is more than misleading in case of while or do while loops.</w:t>
            </w:r>
          </w:p>
        </w:tc>
        <w:tc>
          <w:tcPr>
            <w:tcW w:w="4252" w:type="dxa"/>
            <w:shd w:val="clear" w:color="auto" w:fill="auto"/>
          </w:tcPr>
          <w:p w:rsidR="00A66F01" w:rsidRDefault="00A66F01" w:rsidP="00117CC2">
            <w:pPr>
              <w:pStyle w:val="ISOComments"/>
              <w:snapToGrid w:val="0"/>
              <w:spacing w:before="60" w:after="60" w:line="240" w:lineRule="auto"/>
            </w:pPr>
            <w:r>
              <w:t>Do not modify a loop control variable within a “for” loop</w:t>
            </w:r>
          </w:p>
        </w:tc>
        <w:tc>
          <w:tcPr>
            <w:tcW w:w="2413" w:type="dxa"/>
            <w:shd w:val="clear" w:color="auto" w:fill="auto"/>
          </w:tcPr>
          <w:p w:rsidR="00A66F01" w:rsidRPr="000F3533" w:rsidRDefault="00472D66" w:rsidP="00117CC2">
            <w:pPr>
              <w:pStyle w:val="ISOSecretObservations"/>
              <w:snapToGrid w:val="0"/>
              <w:spacing w:before="60" w:after="60" w:line="240" w:lineRule="auto"/>
              <w:rPr>
                <w:color w:val="0070C0"/>
              </w:rPr>
            </w:pPr>
            <w:r w:rsidRPr="00442003">
              <w:rPr>
                <w:color w:val="000000" w:themeColor="text1"/>
              </w:rPr>
              <w:t>A</w:t>
            </w:r>
            <w:r w:rsidR="00E10A74" w:rsidRPr="00442003">
              <w:rPr>
                <w:color w:val="000000" w:themeColor="text1"/>
              </w:rPr>
              <w:t>ccept</w:t>
            </w:r>
          </w:p>
        </w:tc>
      </w:tr>
      <w:tr w:rsidR="00A66F01" w:rsidTr="004C5C21">
        <w:trPr>
          <w:jc w:val="center"/>
        </w:trPr>
        <w:tc>
          <w:tcPr>
            <w:tcW w:w="560" w:type="dxa"/>
            <w:shd w:val="clear" w:color="auto" w:fill="auto"/>
          </w:tcPr>
          <w:p w:rsidR="00A66F01" w:rsidRDefault="00A66F01" w:rsidP="00117CC2">
            <w:pPr>
              <w:pStyle w:val="ISOMB"/>
              <w:spacing w:before="60" w:after="60" w:line="240" w:lineRule="auto"/>
            </w:pPr>
            <w:r>
              <w:t>CA 011</w:t>
            </w:r>
          </w:p>
          <w:p w:rsidR="00A66F01" w:rsidRPr="00664636" w:rsidRDefault="00A66F01" w:rsidP="00117CC2">
            <w:pPr>
              <w:pStyle w:val="ISOMB"/>
              <w:spacing w:before="60" w:after="60" w:line="240" w:lineRule="auto"/>
            </w:pPr>
          </w:p>
        </w:tc>
        <w:tc>
          <w:tcPr>
            <w:tcW w:w="851" w:type="dxa"/>
            <w:shd w:val="clear" w:color="auto" w:fill="auto"/>
          </w:tcPr>
          <w:p w:rsidR="00A66F01" w:rsidRPr="00664636" w:rsidRDefault="00A66F01" w:rsidP="00117CC2">
            <w:pPr>
              <w:pStyle w:val="ISOClause"/>
              <w:spacing w:before="60" w:after="60" w:line="240" w:lineRule="auto"/>
            </w:pPr>
          </w:p>
        </w:tc>
        <w:tc>
          <w:tcPr>
            <w:tcW w:w="1134" w:type="dxa"/>
            <w:shd w:val="clear" w:color="auto" w:fill="auto"/>
          </w:tcPr>
          <w:p w:rsidR="00A66F01" w:rsidRDefault="00A66F01" w:rsidP="00117CC2">
            <w:pPr>
              <w:pStyle w:val="ISOClause"/>
              <w:spacing w:before="60" w:after="60" w:line="240" w:lineRule="auto"/>
            </w:pPr>
            <w:r>
              <w:t>06.32.02</w:t>
            </w:r>
          </w:p>
          <w:p w:rsidR="00A66F01" w:rsidRDefault="00A66F01" w:rsidP="00117CC2">
            <w:pPr>
              <w:pStyle w:val="ISOClause"/>
              <w:spacing w:before="60" w:after="60" w:line="240" w:lineRule="auto"/>
            </w:pPr>
          </w:p>
          <w:p w:rsidR="00A66F01" w:rsidRPr="00664636" w:rsidRDefault="00A66F01" w:rsidP="00117CC2">
            <w:pPr>
              <w:pStyle w:val="ISOClause"/>
              <w:spacing w:before="60" w:after="60" w:line="240" w:lineRule="auto"/>
            </w:pPr>
          </w:p>
        </w:tc>
        <w:tc>
          <w:tcPr>
            <w:tcW w:w="1149" w:type="dxa"/>
            <w:gridSpan w:val="2"/>
            <w:shd w:val="clear" w:color="auto" w:fill="auto"/>
          </w:tcPr>
          <w:p w:rsidR="00A66F01" w:rsidRPr="00664636" w:rsidRDefault="00A66F01" w:rsidP="00117CC2">
            <w:pPr>
              <w:pStyle w:val="ISOParagraph"/>
              <w:spacing w:before="60" w:after="60" w:line="240" w:lineRule="auto"/>
            </w:pPr>
          </w:p>
        </w:tc>
        <w:tc>
          <w:tcPr>
            <w:tcW w:w="1119" w:type="dxa"/>
            <w:shd w:val="clear" w:color="auto" w:fill="auto"/>
          </w:tcPr>
          <w:p w:rsidR="00A66F01" w:rsidRPr="00664636" w:rsidRDefault="00A66F01" w:rsidP="00117CC2">
            <w:pPr>
              <w:pStyle w:val="ISOCommType"/>
              <w:spacing w:before="60" w:after="60" w:line="240" w:lineRule="auto"/>
            </w:pPr>
            <w:r w:rsidRPr="00664636">
              <w:t>ed</w:t>
            </w:r>
          </w:p>
        </w:tc>
        <w:tc>
          <w:tcPr>
            <w:tcW w:w="4254" w:type="dxa"/>
            <w:shd w:val="clear" w:color="auto" w:fill="auto"/>
          </w:tcPr>
          <w:p w:rsidR="00A66F01" w:rsidRPr="00664636" w:rsidRDefault="00A66F01" w:rsidP="00117CC2">
            <w:pPr>
              <w:pStyle w:val="ISOComments"/>
              <w:spacing w:before="60" w:after="60" w:line="240" w:lineRule="auto"/>
            </w:pPr>
            <w:r w:rsidRPr="00664636">
              <w:t>Typo</w:t>
            </w:r>
          </w:p>
        </w:tc>
        <w:tc>
          <w:tcPr>
            <w:tcW w:w="4250" w:type="dxa"/>
            <w:shd w:val="clear" w:color="auto" w:fill="auto"/>
          </w:tcPr>
          <w:p w:rsidR="00A66F01" w:rsidRDefault="00A66F01" w:rsidP="00117CC2">
            <w:pPr>
              <w:pStyle w:val="NormalWeb"/>
              <w:rPr>
                <w:rFonts w:ascii="Arial" w:hAnsi="Arial" w:cs="Arial"/>
                <w:sz w:val="20"/>
                <w:szCs w:val="20"/>
              </w:rPr>
            </w:pPr>
            <w:r>
              <w:rPr>
                <w:rFonts w:ascii="Arial" w:hAnsi="Arial" w:cs="Arial"/>
                <w:sz w:val="20"/>
                <w:szCs w:val="20"/>
              </w:rPr>
              <w:t>"Follow the g guidance contained in ...."</w:t>
            </w:r>
          </w:p>
          <w:p w:rsidR="00A66F01" w:rsidRDefault="00A66F01" w:rsidP="00117CC2">
            <w:pPr>
              <w:pStyle w:val="NormalWeb"/>
              <w:rPr>
                <w:rFonts w:ascii="Arial" w:hAnsi="Arial" w:cs="Arial"/>
                <w:sz w:val="20"/>
                <w:szCs w:val="20"/>
              </w:rPr>
            </w:pPr>
            <w:r>
              <w:rPr>
                <w:rFonts w:ascii="Arial" w:hAnsi="Arial" w:cs="Arial"/>
                <w:sz w:val="20"/>
                <w:szCs w:val="20"/>
              </w:rPr>
              <w:t>-&gt;</w:t>
            </w:r>
          </w:p>
          <w:p w:rsidR="00A66F01" w:rsidRDefault="00A66F01" w:rsidP="00117CC2">
            <w:pPr>
              <w:pStyle w:val="NormalWeb"/>
              <w:rPr>
                <w:rFonts w:ascii="Arial" w:hAnsi="Arial" w:cs="Arial"/>
                <w:sz w:val="20"/>
                <w:szCs w:val="20"/>
              </w:rPr>
            </w:pPr>
            <w:r>
              <w:rPr>
                <w:rFonts w:ascii="Arial" w:hAnsi="Arial" w:cs="Arial"/>
                <w:sz w:val="20"/>
                <w:szCs w:val="20"/>
              </w:rPr>
              <w:t>"Follow the guidance contained in ...."</w:t>
            </w:r>
          </w:p>
          <w:p w:rsidR="00A66F01" w:rsidRPr="00A81392" w:rsidRDefault="00A66F01" w:rsidP="00117CC2"/>
        </w:tc>
        <w:tc>
          <w:tcPr>
            <w:tcW w:w="2413" w:type="dxa"/>
            <w:shd w:val="clear" w:color="auto" w:fill="auto"/>
          </w:tcPr>
          <w:p w:rsidR="00A66F01" w:rsidRPr="00442003" w:rsidRDefault="00E10A74" w:rsidP="00117CC2">
            <w:pPr>
              <w:pStyle w:val="ISOSecretObservations"/>
              <w:spacing w:before="60" w:after="60" w:line="240" w:lineRule="auto"/>
              <w:rPr>
                <w:color w:val="000000" w:themeColor="text1"/>
              </w:rPr>
            </w:pPr>
            <w:r w:rsidRPr="00442003">
              <w:rPr>
                <w:color w:val="000000" w:themeColor="text1"/>
              </w:rPr>
              <w:t>Accept – but t</w:t>
            </w:r>
            <w:r w:rsidR="000F3533" w:rsidRPr="00442003">
              <w:rPr>
                <w:color w:val="000000" w:themeColor="text1"/>
              </w:rPr>
              <w:t xml:space="preserve">he error is in 6.36.2  (not 6.32.2) </w:t>
            </w:r>
          </w:p>
        </w:tc>
      </w:tr>
      <w:tr w:rsidR="00A66F01" w:rsidTr="009E3679">
        <w:trPr>
          <w:jc w:val="center"/>
        </w:trPr>
        <w:tc>
          <w:tcPr>
            <w:tcW w:w="560" w:type="dxa"/>
            <w:shd w:val="clear" w:color="auto" w:fill="auto"/>
          </w:tcPr>
          <w:p w:rsidR="00A66F01" w:rsidRDefault="00A66F01" w:rsidP="00117CC2">
            <w:pPr>
              <w:pStyle w:val="ISOMB"/>
              <w:spacing w:before="60" w:after="60" w:line="240" w:lineRule="auto"/>
            </w:pPr>
            <w:r>
              <w:t>PL 012</w:t>
            </w:r>
          </w:p>
          <w:p w:rsidR="00A66F01" w:rsidRDefault="00A66F01" w:rsidP="00117CC2">
            <w:pPr>
              <w:pStyle w:val="ISOMB"/>
              <w:spacing w:before="60" w:after="60" w:line="240" w:lineRule="auto"/>
            </w:pPr>
          </w:p>
        </w:tc>
        <w:tc>
          <w:tcPr>
            <w:tcW w:w="851" w:type="dxa"/>
            <w:shd w:val="clear" w:color="auto" w:fill="auto"/>
          </w:tcPr>
          <w:p w:rsidR="00A66F01" w:rsidRDefault="00A66F01" w:rsidP="00117CC2">
            <w:pPr>
              <w:pStyle w:val="ISOClause"/>
              <w:snapToGrid w:val="0"/>
              <w:spacing w:before="60" w:after="60" w:line="240" w:lineRule="auto"/>
            </w:pPr>
          </w:p>
        </w:tc>
        <w:tc>
          <w:tcPr>
            <w:tcW w:w="1134" w:type="dxa"/>
            <w:shd w:val="clear" w:color="auto" w:fill="auto"/>
          </w:tcPr>
          <w:p w:rsidR="00A66F01" w:rsidRDefault="00A66F01" w:rsidP="00117CC2">
            <w:pPr>
              <w:pStyle w:val="ISOClause"/>
              <w:spacing w:before="60" w:after="60" w:line="240" w:lineRule="auto"/>
            </w:pPr>
            <w:r>
              <w:t>06.39.02</w:t>
            </w:r>
          </w:p>
          <w:p w:rsidR="00A66F01" w:rsidRDefault="00A66F01" w:rsidP="00117CC2">
            <w:pPr>
              <w:pStyle w:val="ISOClause"/>
              <w:spacing w:before="60" w:after="60" w:line="240" w:lineRule="auto"/>
            </w:pPr>
          </w:p>
          <w:p w:rsidR="00A66F01" w:rsidRDefault="00A66F01" w:rsidP="00117CC2">
            <w:pPr>
              <w:pStyle w:val="ISOClause"/>
              <w:spacing w:before="60" w:after="60" w:line="240" w:lineRule="auto"/>
            </w:pPr>
          </w:p>
        </w:tc>
        <w:tc>
          <w:tcPr>
            <w:tcW w:w="1134" w:type="dxa"/>
            <w:shd w:val="clear" w:color="auto" w:fill="auto"/>
          </w:tcPr>
          <w:p w:rsidR="00A66F01" w:rsidRDefault="00A66F01" w:rsidP="00117CC2">
            <w:pPr>
              <w:pStyle w:val="ISOParagraph"/>
              <w:snapToGrid w:val="0"/>
              <w:spacing w:before="60" w:after="60" w:line="240" w:lineRule="auto"/>
            </w:pPr>
          </w:p>
        </w:tc>
        <w:tc>
          <w:tcPr>
            <w:tcW w:w="1134" w:type="dxa"/>
            <w:gridSpan w:val="2"/>
            <w:shd w:val="clear" w:color="auto" w:fill="auto"/>
          </w:tcPr>
          <w:p w:rsidR="00A66F01" w:rsidRDefault="00A66F01" w:rsidP="00117CC2">
            <w:pPr>
              <w:pStyle w:val="ISOCommType"/>
              <w:spacing w:before="60" w:after="60" w:line="240" w:lineRule="auto"/>
            </w:pPr>
            <w:proofErr w:type="spellStart"/>
            <w:r>
              <w:t>te</w:t>
            </w:r>
            <w:proofErr w:type="spellEnd"/>
          </w:p>
        </w:tc>
        <w:tc>
          <w:tcPr>
            <w:tcW w:w="4252" w:type="dxa"/>
            <w:shd w:val="clear" w:color="auto" w:fill="auto"/>
          </w:tcPr>
          <w:p w:rsidR="00A66F01" w:rsidRDefault="00A66F01" w:rsidP="00117CC2">
            <w:pPr>
              <w:pStyle w:val="ISOComments"/>
              <w:spacing w:before="60" w:after="60"/>
            </w:pPr>
            <w:r>
              <w:t>If I understand correctly paper proposes to use garbage collectors. This is in my opinion wrong, as</w:t>
            </w:r>
            <w:r>
              <w:br/>
              <w:t xml:space="preserve">a) this is not supported by the C language standard (language level). Even if some compiler/lib supports </w:t>
            </w:r>
            <w:r>
              <w:lastRenderedPageBreak/>
              <w:t xml:space="preserve">some kind of garbage collecting for C it will be not standard C code. I am not sure it’s good idea to recommend </w:t>
            </w:r>
            <w:proofErr w:type="spellStart"/>
            <w:r>
              <w:t>non standard</w:t>
            </w:r>
            <w:proofErr w:type="spellEnd"/>
            <w:r>
              <w:t xml:space="preserve"> approaches towards coding guidelines. Instead document should propose how to use language features in such a way, that it’s safe</w:t>
            </w:r>
            <w:r>
              <w:br/>
              <w:t>b) using garbage collector will cause other kinds of vulnerabilities especially with real-time applications (as it's noticed in the document)</w:t>
            </w:r>
          </w:p>
        </w:tc>
        <w:tc>
          <w:tcPr>
            <w:tcW w:w="4252" w:type="dxa"/>
            <w:shd w:val="clear" w:color="auto" w:fill="auto"/>
          </w:tcPr>
          <w:p w:rsidR="00A66F01" w:rsidRDefault="00A66F01" w:rsidP="00117CC2">
            <w:pPr>
              <w:pStyle w:val="ISOChange"/>
              <w:spacing w:before="60" w:after="60" w:line="240" w:lineRule="auto"/>
            </w:pPr>
            <w:r>
              <w:lastRenderedPageBreak/>
              <w:t>Remove the guidance</w:t>
            </w:r>
          </w:p>
        </w:tc>
        <w:tc>
          <w:tcPr>
            <w:tcW w:w="2413" w:type="dxa"/>
            <w:shd w:val="clear" w:color="auto" w:fill="auto"/>
          </w:tcPr>
          <w:p w:rsidR="000F3533" w:rsidRPr="000F3533" w:rsidRDefault="00ED7978" w:rsidP="00117CC2">
            <w:pPr>
              <w:pStyle w:val="ISOSecretObservations"/>
              <w:snapToGrid w:val="0"/>
              <w:spacing w:before="60" w:after="60" w:line="240" w:lineRule="auto"/>
              <w:rPr>
                <w:color w:val="0070C0"/>
              </w:rPr>
            </w:pPr>
            <w:r w:rsidRPr="00442003">
              <w:rPr>
                <w:color w:val="000000" w:themeColor="text1"/>
              </w:rPr>
              <w:t>Accept</w:t>
            </w:r>
          </w:p>
        </w:tc>
      </w:tr>
      <w:tr w:rsidR="00A66F01" w:rsidTr="009E3679">
        <w:trPr>
          <w:jc w:val="center"/>
        </w:trPr>
        <w:tc>
          <w:tcPr>
            <w:tcW w:w="560" w:type="dxa"/>
            <w:shd w:val="clear" w:color="auto" w:fill="auto"/>
          </w:tcPr>
          <w:p w:rsidR="00A66F01" w:rsidRDefault="00A66F01" w:rsidP="00117CC2">
            <w:pPr>
              <w:pStyle w:val="ISOMB"/>
              <w:spacing w:before="60" w:after="60" w:line="240" w:lineRule="auto"/>
            </w:pPr>
            <w:r>
              <w:t>PL 013</w:t>
            </w:r>
          </w:p>
          <w:p w:rsidR="00A66F01" w:rsidRDefault="00A66F01" w:rsidP="00117CC2">
            <w:pPr>
              <w:pStyle w:val="ISOMB"/>
              <w:spacing w:before="60" w:after="60" w:line="240" w:lineRule="auto"/>
            </w:pPr>
          </w:p>
        </w:tc>
        <w:tc>
          <w:tcPr>
            <w:tcW w:w="851" w:type="dxa"/>
            <w:shd w:val="clear" w:color="auto" w:fill="auto"/>
          </w:tcPr>
          <w:p w:rsidR="00A66F01" w:rsidRDefault="00A66F01" w:rsidP="00117CC2">
            <w:pPr>
              <w:pStyle w:val="ISOClause"/>
              <w:spacing w:before="60" w:after="60" w:line="240" w:lineRule="auto"/>
            </w:pPr>
            <w:r>
              <w:t>1</w:t>
            </w:r>
          </w:p>
        </w:tc>
        <w:tc>
          <w:tcPr>
            <w:tcW w:w="1134" w:type="dxa"/>
            <w:shd w:val="clear" w:color="auto" w:fill="auto"/>
          </w:tcPr>
          <w:p w:rsidR="00A66F01" w:rsidRDefault="00A66F01" w:rsidP="00117CC2">
            <w:pPr>
              <w:pStyle w:val="ISOClause"/>
              <w:spacing w:before="60" w:after="60" w:line="240" w:lineRule="auto"/>
            </w:pPr>
            <w:r>
              <w:t>06.46.01</w:t>
            </w:r>
          </w:p>
          <w:p w:rsidR="00A66F01" w:rsidRDefault="00A66F01" w:rsidP="00117CC2">
            <w:pPr>
              <w:pStyle w:val="ISOClause"/>
              <w:spacing w:before="60" w:after="60" w:line="240" w:lineRule="auto"/>
            </w:pPr>
          </w:p>
          <w:p w:rsidR="00A66F01" w:rsidRDefault="00A66F01" w:rsidP="00117CC2">
            <w:pPr>
              <w:pStyle w:val="ISOClause"/>
              <w:spacing w:before="60" w:after="60" w:line="240" w:lineRule="auto"/>
            </w:pPr>
          </w:p>
        </w:tc>
        <w:tc>
          <w:tcPr>
            <w:tcW w:w="1134" w:type="dxa"/>
            <w:shd w:val="clear" w:color="auto" w:fill="auto"/>
          </w:tcPr>
          <w:p w:rsidR="00A66F01" w:rsidRDefault="00A66F01" w:rsidP="00117CC2">
            <w:pPr>
              <w:pStyle w:val="ISOParagraph"/>
              <w:snapToGrid w:val="0"/>
              <w:spacing w:before="60" w:after="60" w:line="240" w:lineRule="auto"/>
            </w:pPr>
          </w:p>
        </w:tc>
        <w:tc>
          <w:tcPr>
            <w:tcW w:w="1134" w:type="dxa"/>
            <w:gridSpan w:val="2"/>
            <w:shd w:val="clear" w:color="auto" w:fill="auto"/>
          </w:tcPr>
          <w:p w:rsidR="00A66F01" w:rsidRDefault="00A66F01" w:rsidP="00117CC2">
            <w:pPr>
              <w:pStyle w:val="ISOCommType"/>
              <w:spacing w:before="60" w:after="60" w:line="240" w:lineRule="auto"/>
            </w:pPr>
            <w:proofErr w:type="spellStart"/>
            <w:r>
              <w:t>te</w:t>
            </w:r>
            <w:proofErr w:type="spellEnd"/>
          </w:p>
        </w:tc>
        <w:tc>
          <w:tcPr>
            <w:tcW w:w="4252" w:type="dxa"/>
            <w:shd w:val="clear" w:color="auto" w:fill="auto"/>
          </w:tcPr>
          <w:p w:rsidR="00A66F01" w:rsidRDefault="00A66F01" w:rsidP="00117CC2">
            <w:pPr>
              <w:pStyle w:val="ISOComments"/>
              <w:spacing w:before="60" w:after="60"/>
            </w:pPr>
            <w:r>
              <w:t>Parameter passing is either pass by reference or pass by value.</w:t>
            </w:r>
            <w:r>
              <w:br/>
              <w:t>This is wrong. It's always pass by value.</w:t>
            </w:r>
          </w:p>
        </w:tc>
        <w:tc>
          <w:tcPr>
            <w:tcW w:w="4252" w:type="dxa"/>
            <w:shd w:val="clear" w:color="auto" w:fill="auto"/>
          </w:tcPr>
          <w:p w:rsidR="00A66F01" w:rsidRDefault="00A66F01" w:rsidP="00117CC2">
            <w:pPr>
              <w:pStyle w:val="ISOChange"/>
              <w:snapToGrid w:val="0"/>
              <w:spacing w:before="60" w:after="60" w:line="240" w:lineRule="auto"/>
            </w:pPr>
            <w:r>
              <w:t>Remove first sentence in 6.46.1</w:t>
            </w:r>
          </w:p>
        </w:tc>
        <w:tc>
          <w:tcPr>
            <w:tcW w:w="2413" w:type="dxa"/>
            <w:shd w:val="clear" w:color="auto" w:fill="auto"/>
          </w:tcPr>
          <w:p w:rsidR="00FC1B9C" w:rsidRPr="00EA7FD0" w:rsidRDefault="00EA53C3" w:rsidP="00FC1B9C">
            <w:pPr>
              <w:autoSpaceDE w:val="0"/>
              <w:autoSpaceDN w:val="0"/>
              <w:adjustRightInd w:val="0"/>
              <w:spacing w:after="0" w:line="240" w:lineRule="auto"/>
              <w:rPr>
                <w:color w:val="000000" w:themeColor="text1"/>
              </w:rPr>
            </w:pPr>
            <w:r w:rsidRPr="00EA7FD0">
              <w:rPr>
                <w:color w:val="000000" w:themeColor="text1"/>
              </w:rPr>
              <w:t>Accept</w:t>
            </w:r>
          </w:p>
          <w:p w:rsidR="00EA53C3" w:rsidRPr="00EA7FD0" w:rsidRDefault="00EA53C3" w:rsidP="00FC1B9C">
            <w:pPr>
              <w:autoSpaceDE w:val="0"/>
              <w:autoSpaceDN w:val="0"/>
              <w:adjustRightInd w:val="0"/>
              <w:spacing w:after="0" w:line="240" w:lineRule="auto"/>
              <w:rPr>
                <w:color w:val="000000" w:themeColor="text1"/>
              </w:rPr>
            </w:pPr>
          </w:p>
          <w:p w:rsidR="00EA53C3" w:rsidRPr="00EA7FD0" w:rsidRDefault="00EA53C3" w:rsidP="00D51099">
            <w:pPr>
              <w:pStyle w:val="ISOSecretObservations"/>
              <w:snapToGrid w:val="0"/>
              <w:spacing w:before="60" w:after="60" w:line="240" w:lineRule="auto"/>
              <w:rPr>
                <w:color w:val="000000" w:themeColor="text1"/>
              </w:rPr>
            </w:pPr>
            <w:r w:rsidRPr="00EA7FD0">
              <w:rPr>
                <w:color w:val="000000" w:themeColor="text1"/>
              </w:rPr>
              <w:t xml:space="preserve">Additionally </w:t>
            </w:r>
            <w:r w:rsidR="00EA7FD0">
              <w:rPr>
                <w:color w:val="000000" w:themeColor="text1"/>
              </w:rPr>
              <w:t>c</w:t>
            </w:r>
            <w:r w:rsidRPr="00EA7FD0">
              <w:rPr>
                <w:color w:val="000000" w:themeColor="text1"/>
              </w:rPr>
              <w:t>hange the start of the sentence to ‘There isn’t a guarantee that the parameters being passed to a function will …’ Also wording added that unexpected NULL pointers are a particular problem</w:t>
            </w:r>
          </w:p>
        </w:tc>
      </w:tr>
      <w:tr w:rsidR="00A66F01" w:rsidTr="009E3679">
        <w:trPr>
          <w:jc w:val="center"/>
        </w:trPr>
        <w:tc>
          <w:tcPr>
            <w:tcW w:w="560" w:type="dxa"/>
            <w:shd w:val="clear" w:color="auto" w:fill="auto"/>
          </w:tcPr>
          <w:p w:rsidR="00A66F01" w:rsidRDefault="00A66F01" w:rsidP="00117CC2">
            <w:pPr>
              <w:pStyle w:val="ISOMB"/>
              <w:spacing w:before="60" w:after="60" w:line="240" w:lineRule="auto"/>
            </w:pPr>
            <w:r>
              <w:t>PL 014</w:t>
            </w:r>
          </w:p>
          <w:p w:rsidR="00A66F01" w:rsidRDefault="00A66F01" w:rsidP="00117CC2">
            <w:pPr>
              <w:pStyle w:val="ISOMB"/>
              <w:spacing w:before="60" w:after="60" w:line="240" w:lineRule="auto"/>
            </w:pPr>
          </w:p>
        </w:tc>
        <w:tc>
          <w:tcPr>
            <w:tcW w:w="851" w:type="dxa"/>
            <w:shd w:val="clear" w:color="auto" w:fill="auto"/>
          </w:tcPr>
          <w:p w:rsidR="00A66F01" w:rsidRDefault="00A66F01" w:rsidP="00117CC2">
            <w:pPr>
              <w:pStyle w:val="ISOClause"/>
              <w:snapToGrid w:val="0"/>
              <w:spacing w:before="60" w:after="60" w:line="240" w:lineRule="auto"/>
            </w:pPr>
          </w:p>
        </w:tc>
        <w:tc>
          <w:tcPr>
            <w:tcW w:w="1134" w:type="dxa"/>
            <w:shd w:val="clear" w:color="auto" w:fill="auto"/>
          </w:tcPr>
          <w:p w:rsidR="00A66F01" w:rsidRDefault="00A66F01" w:rsidP="00117CC2">
            <w:pPr>
              <w:pStyle w:val="ISOClause"/>
              <w:spacing w:before="60" w:after="60" w:line="240" w:lineRule="auto"/>
            </w:pPr>
            <w:r>
              <w:t>06.51.02</w:t>
            </w:r>
          </w:p>
          <w:p w:rsidR="00A66F01" w:rsidRDefault="00A66F01" w:rsidP="00117CC2">
            <w:pPr>
              <w:pStyle w:val="ISOClause"/>
              <w:spacing w:before="60" w:after="60" w:line="240" w:lineRule="auto"/>
            </w:pPr>
          </w:p>
          <w:p w:rsidR="00A66F01" w:rsidRDefault="00A66F01" w:rsidP="00117CC2">
            <w:pPr>
              <w:pStyle w:val="ISOClause"/>
              <w:spacing w:before="60" w:after="60" w:line="240" w:lineRule="auto"/>
            </w:pPr>
          </w:p>
        </w:tc>
        <w:tc>
          <w:tcPr>
            <w:tcW w:w="1134" w:type="dxa"/>
            <w:shd w:val="clear" w:color="auto" w:fill="auto"/>
          </w:tcPr>
          <w:p w:rsidR="00A66F01" w:rsidRDefault="00A66F01" w:rsidP="00117CC2">
            <w:pPr>
              <w:pStyle w:val="ISOParagraph"/>
              <w:snapToGrid w:val="0"/>
              <w:spacing w:before="60" w:after="60" w:line="240" w:lineRule="auto"/>
            </w:pPr>
          </w:p>
        </w:tc>
        <w:tc>
          <w:tcPr>
            <w:tcW w:w="1134" w:type="dxa"/>
            <w:gridSpan w:val="2"/>
            <w:shd w:val="clear" w:color="auto" w:fill="auto"/>
          </w:tcPr>
          <w:p w:rsidR="00A66F01" w:rsidRDefault="00A66F01" w:rsidP="00117CC2">
            <w:pPr>
              <w:pStyle w:val="ISOCommType"/>
              <w:spacing w:before="60" w:after="60" w:line="240" w:lineRule="auto"/>
            </w:pPr>
            <w:proofErr w:type="spellStart"/>
            <w:r>
              <w:t>te</w:t>
            </w:r>
            <w:proofErr w:type="spellEnd"/>
          </w:p>
        </w:tc>
        <w:tc>
          <w:tcPr>
            <w:tcW w:w="4252" w:type="dxa"/>
            <w:shd w:val="clear" w:color="auto" w:fill="auto"/>
          </w:tcPr>
          <w:p w:rsidR="00A66F01" w:rsidRDefault="00A66F01" w:rsidP="00117CC2">
            <w:pPr>
              <w:pStyle w:val="ISOComments"/>
              <w:spacing w:before="60" w:after="60"/>
            </w:pPr>
            <w:r>
              <w:t>I would add one guidance in here. Apply coding standards so that macros are easily differentiable from the inline function</w:t>
            </w:r>
          </w:p>
        </w:tc>
        <w:tc>
          <w:tcPr>
            <w:tcW w:w="4252" w:type="dxa"/>
            <w:shd w:val="clear" w:color="auto" w:fill="auto"/>
          </w:tcPr>
          <w:p w:rsidR="00A66F01" w:rsidRDefault="00A66F01" w:rsidP="00117CC2">
            <w:pPr>
              <w:pStyle w:val="ISOChange"/>
              <w:snapToGrid w:val="0"/>
              <w:spacing w:before="60" w:after="60" w:line="240" w:lineRule="auto"/>
            </w:pPr>
            <w:r>
              <w:t>→</w:t>
            </w:r>
            <w:r>
              <w:rPr>
                <w:rFonts w:eastAsia="Arial"/>
              </w:rPr>
              <w:t xml:space="preserve"> </w:t>
            </w:r>
            <w:r>
              <w:t>Use coding guidelines to make function-like macros differentiable from inline functions e.g. function-like macros should be named with capital letters</w:t>
            </w:r>
          </w:p>
        </w:tc>
        <w:tc>
          <w:tcPr>
            <w:tcW w:w="2413" w:type="dxa"/>
            <w:shd w:val="clear" w:color="auto" w:fill="auto"/>
          </w:tcPr>
          <w:p w:rsidR="00736A27" w:rsidRPr="00EA7FD0" w:rsidRDefault="00736A27" w:rsidP="00117CC2">
            <w:pPr>
              <w:pStyle w:val="ISOSecretObservations"/>
              <w:snapToGrid w:val="0"/>
              <w:spacing w:before="60" w:after="60" w:line="240" w:lineRule="auto"/>
              <w:rPr>
                <w:color w:val="000000" w:themeColor="text1"/>
              </w:rPr>
            </w:pPr>
            <w:r w:rsidRPr="00EA7FD0">
              <w:rPr>
                <w:color w:val="000000" w:themeColor="text1"/>
              </w:rPr>
              <w:t>Accept in principle</w:t>
            </w:r>
          </w:p>
          <w:p w:rsidR="00A66F01" w:rsidRPr="00EA7FD0" w:rsidRDefault="00EA7FD0" w:rsidP="00117CC2">
            <w:pPr>
              <w:pStyle w:val="ISOSecretObservations"/>
              <w:snapToGrid w:val="0"/>
              <w:spacing w:before="60" w:after="60" w:line="240" w:lineRule="auto"/>
              <w:rPr>
                <w:color w:val="000000" w:themeColor="text1"/>
              </w:rPr>
            </w:pPr>
            <w:r w:rsidRPr="00EA7FD0">
              <w:rPr>
                <w:color w:val="000000" w:themeColor="text1"/>
              </w:rPr>
              <w:t>Text added to the third bullet ‘and use a naming convention that clearly identifies it as a macro”</w:t>
            </w:r>
          </w:p>
        </w:tc>
      </w:tr>
      <w:tr w:rsidR="00A66F01" w:rsidTr="009E3679">
        <w:trPr>
          <w:jc w:val="center"/>
        </w:trPr>
        <w:tc>
          <w:tcPr>
            <w:tcW w:w="560" w:type="dxa"/>
            <w:shd w:val="clear" w:color="auto" w:fill="auto"/>
          </w:tcPr>
          <w:p w:rsidR="00A66F01" w:rsidRDefault="00A66F01" w:rsidP="00117CC2">
            <w:pPr>
              <w:pStyle w:val="ISOMB"/>
              <w:spacing w:before="60" w:after="60" w:line="240" w:lineRule="auto"/>
            </w:pPr>
            <w:r>
              <w:t>PL 015</w:t>
            </w:r>
          </w:p>
          <w:p w:rsidR="00A66F01" w:rsidRDefault="00A66F01" w:rsidP="00117CC2">
            <w:pPr>
              <w:pStyle w:val="ISOMB"/>
              <w:spacing w:before="60" w:after="60" w:line="240" w:lineRule="auto"/>
            </w:pPr>
          </w:p>
        </w:tc>
        <w:tc>
          <w:tcPr>
            <w:tcW w:w="851" w:type="dxa"/>
            <w:shd w:val="clear" w:color="auto" w:fill="auto"/>
          </w:tcPr>
          <w:p w:rsidR="00A66F01" w:rsidRDefault="00A66F01" w:rsidP="00117CC2">
            <w:pPr>
              <w:pStyle w:val="ISOClause"/>
              <w:snapToGrid w:val="0"/>
              <w:spacing w:before="60" w:after="60" w:line="240" w:lineRule="auto"/>
            </w:pPr>
          </w:p>
        </w:tc>
        <w:tc>
          <w:tcPr>
            <w:tcW w:w="1134" w:type="dxa"/>
            <w:shd w:val="clear" w:color="auto" w:fill="auto"/>
          </w:tcPr>
          <w:p w:rsidR="00A66F01" w:rsidRDefault="00A66F01" w:rsidP="00117CC2">
            <w:pPr>
              <w:pStyle w:val="ISOClause"/>
              <w:spacing w:before="60" w:after="60" w:line="240" w:lineRule="auto"/>
            </w:pPr>
            <w:r>
              <w:t>06.54</w:t>
            </w:r>
          </w:p>
          <w:p w:rsidR="00A66F01" w:rsidRDefault="00A66F01" w:rsidP="00117CC2">
            <w:pPr>
              <w:pStyle w:val="ISOClause"/>
              <w:spacing w:before="60" w:after="60" w:line="240" w:lineRule="auto"/>
            </w:pPr>
          </w:p>
        </w:tc>
        <w:tc>
          <w:tcPr>
            <w:tcW w:w="1134" w:type="dxa"/>
            <w:shd w:val="clear" w:color="auto" w:fill="auto"/>
          </w:tcPr>
          <w:p w:rsidR="00A66F01" w:rsidRDefault="00A66F01" w:rsidP="00117CC2">
            <w:pPr>
              <w:pStyle w:val="ISOParagraph"/>
              <w:snapToGrid w:val="0"/>
              <w:spacing w:before="60" w:after="60" w:line="240" w:lineRule="auto"/>
            </w:pPr>
          </w:p>
        </w:tc>
        <w:tc>
          <w:tcPr>
            <w:tcW w:w="1134" w:type="dxa"/>
            <w:gridSpan w:val="2"/>
            <w:shd w:val="clear" w:color="auto" w:fill="auto"/>
          </w:tcPr>
          <w:p w:rsidR="00A66F01" w:rsidRDefault="00A66F01" w:rsidP="00117CC2">
            <w:pPr>
              <w:pStyle w:val="ISOCommType"/>
              <w:spacing w:before="60" w:after="60" w:line="240" w:lineRule="auto"/>
            </w:pPr>
            <w:r>
              <w:t>ed</w:t>
            </w:r>
          </w:p>
        </w:tc>
        <w:tc>
          <w:tcPr>
            <w:tcW w:w="4252" w:type="dxa"/>
            <w:shd w:val="clear" w:color="auto" w:fill="auto"/>
          </w:tcPr>
          <w:p w:rsidR="00A66F01" w:rsidRDefault="00A66F01" w:rsidP="00117CC2">
            <w:pPr>
              <w:pStyle w:val="ISOComments"/>
              <w:spacing w:before="60" w:after="60"/>
            </w:pPr>
            <w:r>
              <w:t xml:space="preserve">The section is too generic. </w:t>
            </w:r>
          </w:p>
        </w:tc>
        <w:tc>
          <w:tcPr>
            <w:tcW w:w="4252" w:type="dxa"/>
            <w:shd w:val="clear" w:color="auto" w:fill="auto"/>
          </w:tcPr>
          <w:p w:rsidR="00A66F01" w:rsidRDefault="00A66F01" w:rsidP="00117CC2">
            <w:pPr>
              <w:pStyle w:val="ISOChange"/>
              <w:snapToGrid w:val="0"/>
              <w:spacing w:before="60" w:after="60" w:line="240" w:lineRule="auto"/>
            </w:pPr>
            <w:r>
              <w:t>Leav</w:t>
            </w:r>
            <w:bookmarkStart w:id="0" w:name="_GoBack"/>
            <w:bookmarkEnd w:id="0"/>
            <w:r>
              <w:t>ing only first point from 6.54.2 would suffice</w:t>
            </w:r>
          </w:p>
        </w:tc>
        <w:tc>
          <w:tcPr>
            <w:tcW w:w="2413" w:type="dxa"/>
            <w:shd w:val="clear" w:color="auto" w:fill="auto"/>
          </w:tcPr>
          <w:p w:rsidR="00A66F01" w:rsidRPr="004F0BCA" w:rsidRDefault="00765555" w:rsidP="00117CC2">
            <w:pPr>
              <w:pStyle w:val="ISOSecretObservations"/>
              <w:snapToGrid w:val="0"/>
              <w:spacing w:before="60" w:after="60" w:line="240" w:lineRule="auto"/>
              <w:rPr>
                <w:color w:val="0070C0"/>
              </w:rPr>
            </w:pPr>
            <w:r w:rsidRPr="00EA7FD0">
              <w:rPr>
                <w:color w:val="000000" w:themeColor="text1"/>
              </w:rPr>
              <w:t>Accept</w:t>
            </w:r>
          </w:p>
        </w:tc>
      </w:tr>
      <w:tr w:rsidR="000F3533" w:rsidTr="004C5C21">
        <w:trPr>
          <w:jc w:val="center"/>
        </w:trPr>
        <w:tc>
          <w:tcPr>
            <w:tcW w:w="560" w:type="dxa"/>
            <w:shd w:val="clear" w:color="auto" w:fill="auto"/>
          </w:tcPr>
          <w:p w:rsidR="000F3533" w:rsidRDefault="000F3533" w:rsidP="000F3533">
            <w:pPr>
              <w:pStyle w:val="ISOMB"/>
              <w:spacing w:before="60" w:after="60" w:line="240" w:lineRule="auto"/>
            </w:pPr>
            <w:r>
              <w:t>CA 016</w:t>
            </w:r>
          </w:p>
          <w:p w:rsidR="000F3533" w:rsidRPr="00664636" w:rsidRDefault="000F3533" w:rsidP="000F3533">
            <w:pPr>
              <w:pStyle w:val="ISOMB"/>
              <w:spacing w:before="60" w:after="60" w:line="240" w:lineRule="auto"/>
            </w:pPr>
          </w:p>
        </w:tc>
        <w:tc>
          <w:tcPr>
            <w:tcW w:w="851" w:type="dxa"/>
            <w:shd w:val="clear" w:color="auto" w:fill="auto"/>
          </w:tcPr>
          <w:p w:rsidR="000F3533" w:rsidRPr="00664636" w:rsidRDefault="000F3533" w:rsidP="000F3533">
            <w:pPr>
              <w:pStyle w:val="ISOClause"/>
              <w:spacing w:before="60" w:after="60" w:line="240" w:lineRule="auto"/>
            </w:pPr>
          </w:p>
        </w:tc>
        <w:tc>
          <w:tcPr>
            <w:tcW w:w="1134" w:type="dxa"/>
            <w:shd w:val="clear" w:color="auto" w:fill="auto"/>
          </w:tcPr>
          <w:p w:rsidR="000F3533" w:rsidRDefault="000F3533" w:rsidP="000F3533">
            <w:pPr>
              <w:pStyle w:val="ISOClause"/>
              <w:spacing w:before="60" w:after="60" w:line="240" w:lineRule="auto"/>
              <w:rPr>
                <w:rFonts w:asciiTheme="minorHAnsi" w:eastAsiaTheme="minorHAnsi" w:hAnsiTheme="minorHAnsi"/>
                <w:sz w:val="20"/>
                <w:szCs w:val="22"/>
                <w:lang w:val="en-US" w:eastAsia="en-US"/>
              </w:rPr>
            </w:pPr>
            <w:r>
              <w:rPr>
                <w:rFonts w:asciiTheme="minorHAnsi" w:eastAsiaTheme="minorHAnsi" w:hAnsiTheme="minorHAnsi"/>
                <w:sz w:val="20"/>
                <w:szCs w:val="22"/>
                <w:lang w:val="en-US" w:eastAsia="en-US"/>
              </w:rPr>
              <w:t>06.56.02</w:t>
            </w:r>
          </w:p>
          <w:p w:rsidR="000F3533" w:rsidRDefault="000F3533" w:rsidP="000F3533">
            <w:pPr>
              <w:pStyle w:val="ISOClause"/>
              <w:spacing w:before="60" w:after="60" w:line="240" w:lineRule="auto"/>
              <w:rPr>
                <w:rFonts w:asciiTheme="minorHAnsi" w:eastAsiaTheme="minorHAnsi" w:hAnsiTheme="minorHAnsi"/>
                <w:sz w:val="20"/>
                <w:szCs w:val="22"/>
                <w:lang w:val="en-US" w:eastAsia="en-US"/>
              </w:rPr>
            </w:pPr>
          </w:p>
          <w:p w:rsidR="000F3533" w:rsidRDefault="000F3533" w:rsidP="000F3533">
            <w:pPr>
              <w:pStyle w:val="ISOClause"/>
              <w:spacing w:before="60" w:after="60" w:line="240" w:lineRule="auto"/>
              <w:rPr>
                <w:rFonts w:asciiTheme="minorHAnsi" w:eastAsiaTheme="minorHAnsi" w:hAnsiTheme="minorHAnsi"/>
                <w:sz w:val="20"/>
                <w:szCs w:val="22"/>
                <w:lang w:val="en-US" w:eastAsia="en-US"/>
              </w:rPr>
            </w:pPr>
          </w:p>
          <w:p w:rsidR="000F3533" w:rsidRPr="00664636" w:rsidRDefault="000F3533" w:rsidP="000F3533">
            <w:pPr>
              <w:pStyle w:val="ISOClause"/>
              <w:spacing w:before="60" w:after="60" w:line="240" w:lineRule="auto"/>
            </w:pPr>
          </w:p>
        </w:tc>
        <w:tc>
          <w:tcPr>
            <w:tcW w:w="1149" w:type="dxa"/>
            <w:gridSpan w:val="2"/>
            <w:shd w:val="clear" w:color="auto" w:fill="auto"/>
          </w:tcPr>
          <w:p w:rsidR="000F3533" w:rsidRPr="00664636" w:rsidRDefault="000F3533" w:rsidP="000F3533">
            <w:pPr>
              <w:pStyle w:val="ISOParagraph"/>
              <w:spacing w:before="60" w:after="60" w:line="240" w:lineRule="auto"/>
            </w:pPr>
          </w:p>
        </w:tc>
        <w:tc>
          <w:tcPr>
            <w:tcW w:w="1119" w:type="dxa"/>
            <w:shd w:val="clear" w:color="auto" w:fill="auto"/>
          </w:tcPr>
          <w:p w:rsidR="000F3533" w:rsidRPr="00664636" w:rsidRDefault="000F3533" w:rsidP="000F3533">
            <w:pPr>
              <w:pStyle w:val="ISOCommType"/>
              <w:spacing w:before="60" w:after="60" w:line="240" w:lineRule="auto"/>
            </w:pPr>
            <w:r w:rsidRPr="00664636">
              <w:t>ed</w:t>
            </w:r>
          </w:p>
        </w:tc>
        <w:tc>
          <w:tcPr>
            <w:tcW w:w="4254" w:type="dxa"/>
            <w:shd w:val="clear" w:color="auto" w:fill="auto"/>
          </w:tcPr>
          <w:p w:rsidR="000F3533" w:rsidRPr="00664636" w:rsidRDefault="000F3533" w:rsidP="000F3533">
            <w:pPr>
              <w:pStyle w:val="ISOComments"/>
              <w:spacing w:before="60" w:after="60" w:line="240" w:lineRule="auto"/>
            </w:pPr>
            <w:r w:rsidRPr="00664636">
              <w:t>Typo</w:t>
            </w:r>
          </w:p>
        </w:tc>
        <w:tc>
          <w:tcPr>
            <w:tcW w:w="4250" w:type="dxa"/>
            <w:shd w:val="clear" w:color="auto" w:fill="auto"/>
          </w:tcPr>
          <w:p w:rsidR="000F3533" w:rsidRDefault="000F3533" w:rsidP="000F3533">
            <w:pPr>
              <w:pStyle w:val="NormalWeb"/>
              <w:rPr>
                <w:rFonts w:ascii="Arial" w:hAnsi="Arial" w:cs="Arial"/>
                <w:sz w:val="20"/>
                <w:szCs w:val="20"/>
              </w:rPr>
            </w:pPr>
            <w:r>
              <w:rPr>
                <w:rFonts w:ascii="Arial" w:hAnsi="Arial" w:cs="Arial"/>
                <w:sz w:val="20"/>
                <w:szCs w:val="20"/>
              </w:rPr>
              <w:t>"Follow the g guidance contained in ...."</w:t>
            </w:r>
          </w:p>
          <w:p w:rsidR="000F3533" w:rsidRDefault="000F3533" w:rsidP="000F3533">
            <w:pPr>
              <w:pStyle w:val="NormalWeb"/>
              <w:rPr>
                <w:rFonts w:ascii="Arial" w:hAnsi="Arial" w:cs="Arial"/>
                <w:sz w:val="20"/>
                <w:szCs w:val="20"/>
              </w:rPr>
            </w:pPr>
            <w:r>
              <w:rPr>
                <w:rFonts w:ascii="Arial" w:hAnsi="Arial" w:cs="Arial"/>
                <w:sz w:val="20"/>
                <w:szCs w:val="20"/>
              </w:rPr>
              <w:t>-&gt;</w:t>
            </w:r>
          </w:p>
          <w:p w:rsidR="000F3533" w:rsidRPr="00A81392" w:rsidRDefault="000F3533" w:rsidP="00D51099">
            <w:pPr>
              <w:pStyle w:val="NormalWeb"/>
            </w:pPr>
            <w:r>
              <w:rPr>
                <w:rFonts w:ascii="Arial" w:hAnsi="Arial" w:cs="Arial"/>
                <w:sz w:val="20"/>
                <w:szCs w:val="20"/>
              </w:rPr>
              <w:t>"Follow the guidance contained in ...."</w:t>
            </w:r>
            <w:r w:rsidR="00D51099" w:rsidRPr="00A81392">
              <w:t xml:space="preserve"> </w:t>
            </w:r>
          </w:p>
        </w:tc>
        <w:tc>
          <w:tcPr>
            <w:tcW w:w="2413" w:type="dxa"/>
            <w:shd w:val="clear" w:color="auto" w:fill="auto"/>
          </w:tcPr>
          <w:p w:rsidR="000F3533" w:rsidRPr="000F3533" w:rsidRDefault="004E78FE" w:rsidP="000F3533">
            <w:pPr>
              <w:pStyle w:val="ISOSecretObservations"/>
              <w:spacing w:before="60" w:after="60" w:line="240" w:lineRule="auto"/>
              <w:rPr>
                <w:color w:val="0070C0"/>
              </w:rPr>
            </w:pPr>
            <w:r w:rsidRPr="00EA7FD0">
              <w:rPr>
                <w:color w:val="000000" w:themeColor="text1"/>
              </w:rPr>
              <w:t>Accept</w:t>
            </w:r>
          </w:p>
        </w:tc>
      </w:tr>
    </w:tbl>
    <w:p w:rsidR="004832B3" w:rsidRDefault="004832B3"/>
    <w:sectPr w:rsidR="004832B3" w:rsidSect="00C406AC">
      <w:headerReference w:type="default" r:id="rId6"/>
      <w:footerReference w:type="default" r:id="rId7"/>
      <w:pgSz w:w="16839" w:h="11907"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41E" w:rsidRDefault="00B9141E" w:rsidP="00A66F01">
      <w:pPr>
        <w:spacing w:after="0" w:line="240" w:lineRule="auto"/>
      </w:pPr>
      <w:r>
        <w:separator/>
      </w:r>
    </w:p>
  </w:endnote>
  <w:endnote w:type="continuationSeparator" w:id="0">
    <w:p w:rsidR="00B9141E" w:rsidRDefault="00B9141E" w:rsidP="00A66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F01" w:rsidRDefault="00A66F01" w:rsidP="00A66F01">
    <w:pPr>
      <w:pStyle w:val="Footer"/>
      <w:tabs>
        <w:tab w:val="clear" w:pos="4536"/>
        <w:tab w:val="clear" w:pos="9072"/>
        <w:tab w:val="left" w:pos="300"/>
        <w:tab w:val="left" w:pos="2100"/>
        <w:tab w:val="left" w:pos="3300"/>
        <w:tab w:val="left" w:pos="4500"/>
      </w:tabs>
      <w:rPr>
        <w:rFonts w:ascii="Arial" w:hAnsi="Arial" w:cs="Arial"/>
        <w:sz w:val="16"/>
      </w:rPr>
    </w:pPr>
    <w:r>
      <w:rPr>
        <w:rFonts w:ascii="Arial" w:hAnsi="Arial" w:cs="Arial"/>
        <w:sz w:val="16"/>
      </w:rPr>
      <w:t>1</w:t>
    </w:r>
    <w:r>
      <w:rPr>
        <w:rFonts w:ascii="Arial" w:hAnsi="Arial" w:cs="Arial"/>
        <w:sz w:val="16"/>
      </w:rPr>
      <w:tab/>
    </w:r>
    <w:r>
      <w:rPr>
        <w:rFonts w:ascii="Arial" w:hAnsi="Arial" w:cs="Arial"/>
        <w:b/>
        <w:sz w:val="16"/>
      </w:rPr>
      <w:t>MB</w:t>
    </w:r>
    <w:r>
      <w:rPr>
        <w:rFonts w:ascii="Arial" w:hAnsi="Arial" w:cs="Arial"/>
        <w:sz w:val="16"/>
      </w:rPr>
      <w:t xml:space="preserve"> = Member body / </w:t>
    </w:r>
    <w:r>
      <w:rPr>
        <w:rFonts w:ascii="Arial" w:hAnsi="Arial" w:cs="Arial"/>
        <w:b/>
        <w:sz w:val="16"/>
      </w:rPr>
      <w:t>NC</w:t>
    </w:r>
    <w:r>
      <w:rPr>
        <w:rFonts w:ascii="Arial" w:hAnsi="Arial" w:cs="Arial"/>
        <w:sz w:val="16"/>
      </w:rPr>
      <w:t xml:space="preserve"> = National Committee (enter the ISO 3166 two-letter country code, e.g. CN for China; comments from the ISO/CS editing unit are identified by **)</w:t>
    </w:r>
  </w:p>
  <w:p w:rsidR="00A66F01" w:rsidRDefault="00A66F01" w:rsidP="00A66F01">
    <w:pPr>
      <w:pStyle w:val="Footer"/>
      <w:tabs>
        <w:tab w:val="clear" w:pos="4536"/>
        <w:tab w:val="clear" w:pos="9072"/>
        <w:tab w:val="left" w:pos="300"/>
        <w:tab w:val="left" w:pos="2100"/>
        <w:tab w:val="left" w:pos="3300"/>
        <w:tab w:val="left" w:pos="4500"/>
      </w:tabs>
      <w:rPr>
        <w:rFonts w:ascii="Arial" w:hAnsi="Arial" w:cs="Arial"/>
        <w:sz w:val="16"/>
      </w:rPr>
    </w:pPr>
    <w:r>
      <w:rPr>
        <w:rFonts w:ascii="Arial" w:hAnsi="Arial" w:cs="Arial"/>
        <w:sz w:val="16"/>
      </w:rPr>
      <w:t>2</w:t>
    </w:r>
    <w:r>
      <w:rPr>
        <w:rFonts w:ascii="Arial" w:hAnsi="Arial" w:cs="Arial"/>
        <w:sz w:val="16"/>
      </w:rPr>
      <w:tab/>
    </w:r>
    <w:r>
      <w:rPr>
        <w:rFonts w:ascii="Arial" w:hAnsi="Arial" w:cs="Arial"/>
        <w:b/>
        <w:sz w:val="16"/>
      </w:rPr>
      <w:t>Type of comment:</w:t>
    </w:r>
    <w:r>
      <w:rPr>
        <w:rFonts w:ascii="Arial" w:hAnsi="Arial" w:cs="Arial"/>
        <w:b/>
        <w:sz w:val="16"/>
      </w:rPr>
      <w:tab/>
    </w:r>
    <w:proofErr w:type="spellStart"/>
    <w:r>
      <w:rPr>
        <w:rFonts w:ascii="Arial" w:hAnsi="Arial" w:cs="Arial"/>
        <w:b/>
        <w:sz w:val="16"/>
      </w:rPr>
      <w:t>ge</w:t>
    </w:r>
    <w:proofErr w:type="spellEnd"/>
    <w:r>
      <w:rPr>
        <w:rFonts w:ascii="Arial" w:hAnsi="Arial" w:cs="Arial"/>
        <w:sz w:val="16"/>
      </w:rPr>
      <w:t xml:space="preserve"> = general</w:t>
    </w:r>
    <w:r>
      <w:rPr>
        <w:rFonts w:ascii="Arial" w:hAnsi="Arial" w:cs="Arial"/>
        <w:sz w:val="16"/>
      </w:rPr>
      <w:tab/>
    </w:r>
    <w:proofErr w:type="spellStart"/>
    <w:r>
      <w:rPr>
        <w:rFonts w:ascii="Arial" w:hAnsi="Arial" w:cs="Arial"/>
        <w:b/>
        <w:sz w:val="16"/>
      </w:rPr>
      <w:t>te</w:t>
    </w:r>
    <w:proofErr w:type="spellEnd"/>
    <w:r>
      <w:rPr>
        <w:rFonts w:ascii="Arial" w:hAnsi="Arial" w:cs="Arial"/>
        <w:b/>
        <w:sz w:val="16"/>
      </w:rPr>
      <w:t xml:space="preserve"> </w:t>
    </w:r>
    <w:r>
      <w:rPr>
        <w:rFonts w:ascii="Arial" w:hAnsi="Arial" w:cs="Arial"/>
        <w:sz w:val="16"/>
      </w:rPr>
      <w:t xml:space="preserve"> = technical</w:t>
    </w:r>
    <w:r>
      <w:rPr>
        <w:rFonts w:ascii="Arial" w:hAnsi="Arial" w:cs="Arial"/>
        <w:sz w:val="16"/>
      </w:rPr>
      <w:tab/>
    </w:r>
    <w:r>
      <w:rPr>
        <w:rFonts w:ascii="Arial" w:hAnsi="Arial" w:cs="Arial"/>
        <w:b/>
        <w:sz w:val="16"/>
      </w:rPr>
      <w:t>ed</w:t>
    </w:r>
    <w:r>
      <w:rPr>
        <w:rFonts w:ascii="Arial" w:hAnsi="Arial" w:cs="Arial"/>
        <w:sz w:val="16"/>
      </w:rPr>
      <w:t xml:space="preserve"> = editorial</w:t>
    </w:r>
  </w:p>
  <w:p w:rsidR="00A66F01" w:rsidRPr="00A66F01" w:rsidRDefault="00A66F01" w:rsidP="00A66F01">
    <w:pPr>
      <w:pStyle w:val="Footer"/>
      <w:tabs>
        <w:tab w:val="clear" w:pos="4536"/>
        <w:tab w:val="clear" w:pos="9072"/>
        <w:tab w:val="left" w:pos="300"/>
        <w:tab w:val="left" w:pos="2100"/>
        <w:tab w:val="left" w:pos="3300"/>
        <w:tab w:val="left" w:pos="4500"/>
      </w:tabs>
      <w:jc w:val="right"/>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4832B3">
      <w:rPr>
        <w:rFonts w:ascii="Arial" w:hAnsi="Arial" w:cs="Arial"/>
        <w:noProof/>
        <w:sz w:val="16"/>
      </w:rPr>
      <w:t>2</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4832B3">
      <w:rPr>
        <w:rFonts w:ascii="Arial" w:hAnsi="Arial" w:cs="Arial"/>
        <w:noProof/>
        <w:sz w:val="16"/>
      </w:rPr>
      <w:t>4</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41E" w:rsidRDefault="00B9141E" w:rsidP="00A66F01">
      <w:pPr>
        <w:spacing w:after="0" w:line="240" w:lineRule="auto"/>
      </w:pPr>
      <w:r>
        <w:separator/>
      </w:r>
    </w:p>
  </w:footnote>
  <w:footnote w:type="continuationSeparator" w:id="0">
    <w:p w:rsidR="00B9141E" w:rsidRDefault="00B9141E" w:rsidP="00A66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874" w:type="dxa"/>
      <w:tblLayout w:type="fixed"/>
      <w:tblCellMar>
        <w:left w:w="48" w:type="dxa"/>
        <w:right w:w="48" w:type="dxa"/>
      </w:tblCellMar>
      <w:tblLook w:val="0000" w:firstRow="0" w:lastRow="0" w:firstColumn="0" w:lastColumn="0" w:noHBand="0" w:noVBand="0"/>
    </w:tblPr>
    <w:tblGrid>
      <w:gridCol w:w="7739"/>
      <w:gridCol w:w="2409"/>
      <w:gridCol w:w="3118"/>
      <w:gridCol w:w="2608"/>
    </w:tblGrid>
    <w:tr w:rsidR="00A66F01" w:rsidTr="00A66F01">
      <w:trPr>
        <w:trHeight w:val="340"/>
      </w:trPr>
      <w:tc>
        <w:tcPr>
          <w:tcW w:w="7739" w:type="dxa"/>
          <w:tcBorders>
            <w:right w:val="single" w:sz="4" w:space="0" w:color="auto"/>
          </w:tcBorders>
          <w:shd w:val="clear" w:color="auto" w:fill="auto"/>
          <w:vAlign w:val="center"/>
        </w:tcPr>
        <w:p w:rsidR="00A66F01" w:rsidRPr="00A66F01" w:rsidRDefault="00A66F01">
          <w:pPr>
            <w:pStyle w:val="Header"/>
            <w:rPr>
              <w:rFonts w:ascii="Arial" w:hAnsi="Arial" w:cs="Arial"/>
              <w:b/>
            </w:rPr>
          </w:pPr>
          <w:r>
            <w:rPr>
              <w:rFonts w:ascii="Arial" w:hAnsi="Arial" w:cs="Arial"/>
              <w:b/>
            </w:rPr>
            <w:t>Template for comments and secretariat observations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A66F01" w:rsidRPr="00A66F01" w:rsidRDefault="00A66F01">
          <w:pPr>
            <w:pStyle w:val="Header"/>
            <w:rPr>
              <w:rFonts w:ascii="Arial" w:hAnsi="Arial" w:cs="Arial"/>
              <w:sz w:val="18"/>
            </w:rPr>
          </w:pPr>
          <w:r>
            <w:rPr>
              <w:rFonts w:ascii="Arial" w:hAnsi="Arial" w:cs="Arial"/>
              <w:sz w:val="18"/>
            </w:rPr>
            <w:t>Date:2018-11-25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6F01" w:rsidRPr="00A66F01" w:rsidRDefault="00A66F01">
          <w:pPr>
            <w:pStyle w:val="Header"/>
            <w:rPr>
              <w:rFonts w:ascii="Arial" w:hAnsi="Arial" w:cs="Arial"/>
              <w:sz w:val="18"/>
            </w:rPr>
          </w:pPr>
          <w:r>
            <w:rPr>
              <w:rFonts w:ascii="Arial" w:hAnsi="Arial" w:cs="Arial"/>
              <w:sz w:val="18"/>
            </w:rPr>
            <w:t xml:space="preserve">Document: </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A66F01" w:rsidRPr="00A66F01" w:rsidRDefault="00A66F01">
          <w:pPr>
            <w:pStyle w:val="Header"/>
            <w:rPr>
              <w:rFonts w:ascii="Arial" w:hAnsi="Arial" w:cs="Arial"/>
              <w:sz w:val="18"/>
            </w:rPr>
          </w:pPr>
          <w:r>
            <w:rPr>
              <w:rFonts w:ascii="Arial" w:hAnsi="Arial" w:cs="Arial"/>
              <w:sz w:val="18"/>
            </w:rPr>
            <w:t xml:space="preserve">Project: </w:t>
          </w:r>
        </w:p>
      </w:tc>
    </w:tr>
  </w:tbl>
  <w:p w:rsidR="00A66F01" w:rsidRDefault="00A66F01">
    <w:pPr>
      <w:pStyle w:val="Header"/>
      <w:rPr>
        <w:rFonts w:ascii="Arial" w:hAnsi="Arial" w:cs="Arial"/>
        <w:sz w:val="18"/>
      </w:rPr>
    </w:pPr>
  </w:p>
  <w:tbl>
    <w:tblPr>
      <w:tblW w:w="15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8" w:type="dxa"/>
        <w:right w:w="48" w:type="dxa"/>
      </w:tblCellMar>
      <w:tblLook w:val="0000" w:firstRow="0" w:lastRow="0" w:firstColumn="0" w:lastColumn="0" w:noHBand="0" w:noVBand="0"/>
    </w:tblPr>
    <w:tblGrid>
      <w:gridCol w:w="607"/>
      <w:gridCol w:w="907"/>
      <w:gridCol w:w="1208"/>
      <w:gridCol w:w="1208"/>
      <w:gridCol w:w="1117"/>
      <w:gridCol w:w="4178"/>
      <w:gridCol w:w="4235"/>
      <w:gridCol w:w="2421"/>
    </w:tblGrid>
    <w:tr w:rsidR="00A66F01" w:rsidTr="00A66F01">
      <w:trPr>
        <w:trHeight w:val="283"/>
      </w:trPr>
      <w:tc>
        <w:tcPr>
          <w:tcW w:w="607" w:type="dxa"/>
          <w:shd w:val="clear" w:color="auto" w:fill="auto"/>
        </w:tcPr>
        <w:p w:rsidR="00A66F01" w:rsidRPr="00A66F01" w:rsidRDefault="00A66F01" w:rsidP="00A66F01">
          <w:pPr>
            <w:pStyle w:val="Header"/>
            <w:spacing w:before="100" w:after="60" w:line="240" w:lineRule="exact"/>
            <w:jc w:val="center"/>
            <w:rPr>
              <w:rFonts w:ascii="Arial" w:hAnsi="Arial" w:cs="Arial"/>
              <w:b/>
              <w:sz w:val="16"/>
            </w:rPr>
          </w:pPr>
          <w:r>
            <w:rPr>
              <w:rFonts w:ascii="Arial" w:hAnsi="Arial" w:cs="Arial"/>
              <w:b/>
              <w:sz w:val="18"/>
            </w:rPr>
            <w:t>MB/</w:t>
          </w:r>
          <w:r>
            <w:rPr>
              <w:rFonts w:ascii="Arial" w:hAnsi="Arial" w:cs="Arial"/>
              <w:b/>
              <w:sz w:val="18"/>
            </w:rPr>
            <w:br/>
            <w:t>NC</w:t>
          </w:r>
          <w:r>
            <w:rPr>
              <w:rFonts w:ascii="Arial" w:hAnsi="Arial" w:cs="Arial"/>
              <w:b/>
              <w:sz w:val="16"/>
              <w:vertAlign w:val="superscript"/>
            </w:rPr>
            <w:t>1</w:t>
          </w:r>
        </w:p>
      </w:tc>
      <w:tc>
        <w:tcPr>
          <w:tcW w:w="907" w:type="dxa"/>
          <w:shd w:val="clear" w:color="auto" w:fill="auto"/>
        </w:tcPr>
        <w:p w:rsidR="00A66F01" w:rsidRPr="00A66F01" w:rsidRDefault="00A66F01" w:rsidP="00A66F01">
          <w:pPr>
            <w:pStyle w:val="Header"/>
            <w:spacing w:before="100" w:after="60" w:line="240" w:lineRule="exact"/>
            <w:jc w:val="center"/>
            <w:rPr>
              <w:rFonts w:ascii="Arial" w:hAnsi="Arial" w:cs="Arial"/>
              <w:b/>
              <w:sz w:val="16"/>
            </w:rPr>
          </w:pPr>
          <w:r>
            <w:rPr>
              <w:rFonts w:ascii="Arial" w:hAnsi="Arial" w:cs="Arial"/>
              <w:b/>
              <w:sz w:val="16"/>
            </w:rPr>
            <w:t>Line number</w:t>
          </w:r>
        </w:p>
      </w:tc>
      <w:tc>
        <w:tcPr>
          <w:tcW w:w="1208" w:type="dxa"/>
          <w:shd w:val="clear" w:color="auto" w:fill="auto"/>
        </w:tcPr>
        <w:p w:rsidR="00A66F01" w:rsidRPr="00A66F01" w:rsidRDefault="00A66F01" w:rsidP="00A66F01">
          <w:pPr>
            <w:pStyle w:val="Header"/>
            <w:spacing w:before="100" w:after="60" w:line="240" w:lineRule="exact"/>
            <w:jc w:val="center"/>
            <w:rPr>
              <w:rFonts w:ascii="Arial" w:hAnsi="Arial" w:cs="Arial"/>
              <w:b/>
              <w:sz w:val="16"/>
            </w:rPr>
          </w:pPr>
          <w:r>
            <w:rPr>
              <w:rFonts w:ascii="Arial" w:hAnsi="Arial" w:cs="Arial"/>
              <w:b/>
              <w:sz w:val="16"/>
            </w:rPr>
            <w:t>Clause/</w:t>
          </w:r>
          <w:r>
            <w:rPr>
              <w:rFonts w:ascii="Arial" w:hAnsi="Arial" w:cs="Arial"/>
              <w:b/>
              <w:sz w:val="16"/>
            </w:rPr>
            <w:br/>
            <w:t>Subclause</w:t>
          </w:r>
        </w:p>
      </w:tc>
      <w:tc>
        <w:tcPr>
          <w:tcW w:w="1208" w:type="dxa"/>
          <w:shd w:val="clear" w:color="auto" w:fill="auto"/>
        </w:tcPr>
        <w:p w:rsidR="00A66F01" w:rsidRPr="00A66F01" w:rsidRDefault="00A66F01" w:rsidP="00A66F01">
          <w:pPr>
            <w:pStyle w:val="Header"/>
            <w:spacing w:before="100" w:after="60" w:line="240" w:lineRule="exact"/>
            <w:jc w:val="center"/>
            <w:rPr>
              <w:rFonts w:ascii="Arial" w:hAnsi="Arial" w:cs="Arial"/>
              <w:b/>
              <w:sz w:val="16"/>
            </w:rPr>
          </w:pPr>
          <w:r>
            <w:rPr>
              <w:rFonts w:ascii="Arial" w:hAnsi="Arial" w:cs="Arial"/>
              <w:b/>
              <w:sz w:val="16"/>
            </w:rPr>
            <w:t>Paragraph/</w:t>
          </w:r>
          <w:r>
            <w:rPr>
              <w:rFonts w:ascii="Arial" w:hAnsi="Arial" w:cs="Arial"/>
              <w:b/>
              <w:sz w:val="16"/>
            </w:rPr>
            <w:br/>
            <w:t>Figure/Table</w:t>
          </w:r>
        </w:p>
      </w:tc>
      <w:tc>
        <w:tcPr>
          <w:tcW w:w="1117" w:type="dxa"/>
          <w:shd w:val="clear" w:color="auto" w:fill="auto"/>
        </w:tcPr>
        <w:p w:rsidR="00A66F01" w:rsidRPr="00A66F01" w:rsidRDefault="00A66F01" w:rsidP="00A66F01">
          <w:pPr>
            <w:pStyle w:val="Header"/>
            <w:spacing w:before="100" w:after="60" w:line="240" w:lineRule="exact"/>
            <w:jc w:val="center"/>
            <w:rPr>
              <w:rFonts w:ascii="Arial" w:hAnsi="Arial" w:cs="Arial"/>
              <w:b/>
              <w:sz w:val="16"/>
              <w:vertAlign w:val="superscript"/>
            </w:rPr>
          </w:pPr>
          <w:r>
            <w:rPr>
              <w:rFonts w:ascii="Arial" w:hAnsi="Arial" w:cs="Arial"/>
              <w:b/>
              <w:sz w:val="16"/>
            </w:rPr>
            <w:t>Type of comment</w:t>
          </w:r>
          <w:r>
            <w:rPr>
              <w:rFonts w:ascii="Arial" w:hAnsi="Arial" w:cs="Arial"/>
              <w:b/>
              <w:sz w:val="16"/>
              <w:vertAlign w:val="superscript"/>
            </w:rPr>
            <w:t>2</w:t>
          </w:r>
        </w:p>
      </w:tc>
      <w:tc>
        <w:tcPr>
          <w:tcW w:w="4178" w:type="dxa"/>
          <w:shd w:val="clear" w:color="auto" w:fill="auto"/>
        </w:tcPr>
        <w:p w:rsidR="00A66F01" w:rsidRPr="00A66F01" w:rsidRDefault="00A66F01" w:rsidP="00A66F01">
          <w:pPr>
            <w:pStyle w:val="Header"/>
            <w:spacing w:before="100" w:after="60" w:line="240" w:lineRule="exact"/>
            <w:jc w:val="center"/>
            <w:rPr>
              <w:rFonts w:ascii="Arial" w:hAnsi="Arial" w:cs="Arial"/>
              <w:b/>
              <w:sz w:val="16"/>
            </w:rPr>
          </w:pPr>
          <w:r>
            <w:rPr>
              <w:rFonts w:ascii="Arial" w:hAnsi="Arial" w:cs="Arial"/>
              <w:b/>
              <w:sz w:val="16"/>
            </w:rPr>
            <w:t>Comments</w:t>
          </w:r>
        </w:p>
      </w:tc>
      <w:tc>
        <w:tcPr>
          <w:tcW w:w="4235" w:type="dxa"/>
          <w:shd w:val="clear" w:color="auto" w:fill="auto"/>
        </w:tcPr>
        <w:p w:rsidR="00A66F01" w:rsidRPr="00A66F01" w:rsidRDefault="00A66F01" w:rsidP="00A66F01">
          <w:pPr>
            <w:pStyle w:val="Header"/>
            <w:spacing w:before="100" w:after="60" w:line="240" w:lineRule="exact"/>
            <w:jc w:val="center"/>
            <w:rPr>
              <w:rFonts w:ascii="Arial" w:hAnsi="Arial" w:cs="Arial"/>
              <w:b/>
              <w:sz w:val="16"/>
            </w:rPr>
          </w:pPr>
          <w:r>
            <w:rPr>
              <w:rFonts w:ascii="Arial" w:hAnsi="Arial" w:cs="Arial"/>
              <w:b/>
              <w:sz w:val="16"/>
            </w:rPr>
            <w:t>Proposed change</w:t>
          </w:r>
        </w:p>
      </w:tc>
      <w:tc>
        <w:tcPr>
          <w:tcW w:w="2421" w:type="dxa"/>
          <w:shd w:val="clear" w:color="auto" w:fill="auto"/>
        </w:tcPr>
        <w:p w:rsidR="00A66F01" w:rsidRPr="00A66F01" w:rsidRDefault="00A66F01" w:rsidP="00A66F01">
          <w:pPr>
            <w:pStyle w:val="Header"/>
            <w:spacing w:before="100" w:after="60" w:line="240" w:lineRule="exact"/>
            <w:jc w:val="center"/>
            <w:rPr>
              <w:rFonts w:ascii="Arial" w:hAnsi="Arial" w:cs="Arial"/>
              <w:b/>
              <w:sz w:val="16"/>
            </w:rPr>
          </w:pPr>
          <w:r>
            <w:rPr>
              <w:rFonts w:ascii="Arial" w:hAnsi="Arial" w:cs="Arial"/>
              <w:b/>
              <w:sz w:val="16"/>
            </w:rPr>
            <w:t>Observations of the secretariat</w:t>
          </w:r>
        </w:p>
      </w:tc>
    </w:tr>
  </w:tbl>
  <w:p w:rsidR="00A66F01" w:rsidRPr="00A66F01" w:rsidRDefault="00A66F01">
    <w:pPr>
      <w:pStyle w:val="Header"/>
      <w:rPr>
        <w:rFonts w:ascii="Arial" w:hAnsi="Arial" w:cs="Arial"/>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01"/>
    <w:rsid w:val="00002149"/>
    <w:rsid w:val="00004186"/>
    <w:rsid w:val="00005377"/>
    <w:rsid w:val="000133C1"/>
    <w:rsid w:val="00023D3C"/>
    <w:rsid w:val="00045361"/>
    <w:rsid w:val="00051422"/>
    <w:rsid w:val="00060E38"/>
    <w:rsid w:val="00072B64"/>
    <w:rsid w:val="00082560"/>
    <w:rsid w:val="00083D66"/>
    <w:rsid w:val="000841B0"/>
    <w:rsid w:val="00084E08"/>
    <w:rsid w:val="00092F23"/>
    <w:rsid w:val="00094D0F"/>
    <w:rsid w:val="000A68FC"/>
    <w:rsid w:val="000B62BB"/>
    <w:rsid w:val="000C3005"/>
    <w:rsid w:val="000C5B1D"/>
    <w:rsid w:val="000C717F"/>
    <w:rsid w:val="000D076A"/>
    <w:rsid w:val="000D103D"/>
    <w:rsid w:val="000F3533"/>
    <w:rsid w:val="000F361D"/>
    <w:rsid w:val="000F588E"/>
    <w:rsid w:val="000F5F44"/>
    <w:rsid w:val="000F6AE3"/>
    <w:rsid w:val="00112DB6"/>
    <w:rsid w:val="0011581F"/>
    <w:rsid w:val="00121527"/>
    <w:rsid w:val="00123735"/>
    <w:rsid w:val="00125401"/>
    <w:rsid w:val="00125585"/>
    <w:rsid w:val="00130B0C"/>
    <w:rsid w:val="001554C4"/>
    <w:rsid w:val="0015683B"/>
    <w:rsid w:val="00165810"/>
    <w:rsid w:val="0016769B"/>
    <w:rsid w:val="001707D4"/>
    <w:rsid w:val="0017476E"/>
    <w:rsid w:val="00176D32"/>
    <w:rsid w:val="0017766E"/>
    <w:rsid w:val="001A117C"/>
    <w:rsid w:val="001A69FB"/>
    <w:rsid w:val="001A7F0A"/>
    <w:rsid w:val="001B1326"/>
    <w:rsid w:val="001C3354"/>
    <w:rsid w:val="001D5CC3"/>
    <w:rsid w:val="001E7A52"/>
    <w:rsid w:val="001F158D"/>
    <w:rsid w:val="002048AB"/>
    <w:rsid w:val="00231E37"/>
    <w:rsid w:val="00271DFF"/>
    <w:rsid w:val="00277E1B"/>
    <w:rsid w:val="00286399"/>
    <w:rsid w:val="0029468C"/>
    <w:rsid w:val="002A79C7"/>
    <w:rsid w:val="002C42FF"/>
    <w:rsid w:val="002D2E06"/>
    <w:rsid w:val="002D55A8"/>
    <w:rsid w:val="002F76B0"/>
    <w:rsid w:val="0031355A"/>
    <w:rsid w:val="00325868"/>
    <w:rsid w:val="00334B66"/>
    <w:rsid w:val="00337DCD"/>
    <w:rsid w:val="003454DD"/>
    <w:rsid w:val="00360753"/>
    <w:rsid w:val="00363906"/>
    <w:rsid w:val="0037756E"/>
    <w:rsid w:val="003910F0"/>
    <w:rsid w:val="00397DE2"/>
    <w:rsid w:val="003B1C75"/>
    <w:rsid w:val="003B23C4"/>
    <w:rsid w:val="003B7AEC"/>
    <w:rsid w:val="003C17BA"/>
    <w:rsid w:val="003C215A"/>
    <w:rsid w:val="003C394D"/>
    <w:rsid w:val="003C5301"/>
    <w:rsid w:val="003E74D3"/>
    <w:rsid w:val="00401D51"/>
    <w:rsid w:val="00402E8C"/>
    <w:rsid w:val="004047E5"/>
    <w:rsid w:val="00410695"/>
    <w:rsid w:val="00410BD2"/>
    <w:rsid w:val="004154AC"/>
    <w:rsid w:val="00415CBF"/>
    <w:rsid w:val="00424433"/>
    <w:rsid w:val="00430D78"/>
    <w:rsid w:val="00433E93"/>
    <w:rsid w:val="00442003"/>
    <w:rsid w:val="00453982"/>
    <w:rsid w:val="00455721"/>
    <w:rsid w:val="00461FD9"/>
    <w:rsid w:val="00472C73"/>
    <w:rsid w:val="00472D66"/>
    <w:rsid w:val="004746B7"/>
    <w:rsid w:val="004774AD"/>
    <w:rsid w:val="004832B3"/>
    <w:rsid w:val="00487A1A"/>
    <w:rsid w:val="004A1760"/>
    <w:rsid w:val="004B05FC"/>
    <w:rsid w:val="004B29D9"/>
    <w:rsid w:val="004B7B94"/>
    <w:rsid w:val="004C3C7B"/>
    <w:rsid w:val="004C5456"/>
    <w:rsid w:val="004C58BC"/>
    <w:rsid w:val="004C5C21"/>
    <w:rsid w:val="004D7AD3"/>
    <w:rsid w:val="004E78FE"/>
    <w:rsid w:val="004F0BCA"/>
    <w:rsid w:val="00502EC7"/>
    <w:rsid w:val="005128C9"/>
    <w:rsid w:val="00512BBB"/>
    <w:rsid w:val="005152A8"/>
    <w:rsid w:val="00515E29"/>
    <w:rsid w:val="00531C67"/>
    <w:rsid w:val="005379D9"/>
    <w:rsid w:val="00540D39"/>
    <w:rsid w:val="005449E7"/>
    <w:rsid w:val="00545701"/>
    <w:rsid w:val="00545B67"/>
    <w:rsid w:val="00545CFA"/>
    <w:rsid w:val="00550B70"/>
    <w:rsid w:val="00551C1D"/>
    <w:rsid w:val="00554B10"/>
    <w:rsid w:val="00560329"/>
    <w:rsid w:val="00564C7B"/>
    <w:rsid w:val="005666E4"/>
    <w:rsid w:val="00575EFC"/>
    <w:rsid w:val="005943BD"/>
    <w:rsid w:val="005A3EC8"/>
    <w:rsid w:val="005A4B95"/>
    <w:rsid w:val="005B3579"/>
    <w:rsid w:val="005D4760"/>
    <w:rsid w:val="005F06BF"/>
    <w:rsid w:val="005F225B"/>
    <w:rsid w:val="005F49D0"/>
    <w:rsid w:val="006005A6"/>
    <w:rsid w:val="00602ED3"/>
    <w:rsid w:val="00610ADD"/>
    <w:rsid w:val="006228A6"/>
    <w:rsid w:val="00626071"/>
    <w:rsid w:val="006305EB"/>
    <w:rsid w:val="00630F20"/>
    <w:rsid w:val="00636EAB"/>
    <w:rsid w:val="00642F75"/>
    <w:rsid w:val="006463A2"/>
    <w:rsid w:val="0064667D"/>
    <w:rsid w:val="00650E1B"/>
    <w:rsid w:val="00654D3E"/>
    <w:rsid w:val="0066442A"/>
    <w:rsid w:val="00676C6B"/>
    <w:rsid w:val="00680BD4"/>
    <w:rsid w:val="00681650"/>
    <w:rsid w:val="00693DB1"/>
    <w:rsid w:val="006A015A"/>
    <w:rsid w:val="006B2D30"/>
    <w:rsid w:val="006C2FF6"/>
    <w:rsid w:val="006D1DFD"/>
    <w:rsid w:val="006D2ED3"/>
    <w:rsid w:val="006E07DD"/>
    <w:rsid w:val="006E0EE5"/>
    <w:rsid w:val="006E2B27"/>
    <w:rsid w:val="006E393F"/>
    <w:rsid w:val="006E3FC6"/>
    <w:rsid w:val="00700943"/>
    <w:rsid w:val="0070259C"/>
    <w:rsid w:val="00702D67"/>
    <w:rsid w:val="00704366"/>
    <w:rsid w:val="00723027"/>
    <w:rsid w:val="0073208F"/>
    <w:rsid w:val="00735FA5"/>
    <w:rsid w:val="00736A27"/>
    <w:rsid w:val="007402A9"/>
    <w:rsid w:val="00747EFB"/>
    <w:rsid w:val="00752B79"/>
    <w:rsid w:val="00754259"/>
    <w:rsid w:val="00755A3A"/>
    <w:rsid w:val="00757AF6"/>
    <w:rsid w:val="0076372C"/>
    <w:rsid w:val="00765555"/>
    <w:rsid w:val="00773A4F"/>
    <w:rsid w:val="00773BA6"/>
    <w:rsid w:val="00776238"/>
    <w:rsid w:val="00783546"/>
    <w:rsid w:val="00792575"/>
    <w:rsid w:val="00792CDE"/>
    <w:rsid w:val="00795E84"/>
    <w:rsid w:val="007A6A1C"/>
    <w:rsid w:val="007A7DFB"/>
    <w:rsid w:val="007B1E2D"/>
    <w:rsid w:val="007B5C3D"/>
    <w:rsid w:val="007C1EAC"/>
    <w:rsid w:val="007C34B7"/>
    <w:rsid w:val="007D1AA0"/>
    <w:rsid w:val="007D3ACF"/>
    <w:rsid w:val="007D623F"/>
    <w:rsid w:val="007E56BE"/>
    <w:rsid w:val="007E6EFF"/>
    <w:rsid w:val="007F1B59"/>
    <w:rsid w:val="007F3DC2"/>
    <w:rsid w:val="007F7B6F"/>
    <w:rsid w:val="00804A31"/>
    <w:rsid w:val="0080508C"/>
    <w:rsid w:val="00805D93"/>
    <w:rsid w:val="008306C4"/>
    <w:rsid w:val="00831221"/>
    <w:rsid w:val="00835717"/>
    <w:rsid w:val="00855323"/>
    <w:rsid w:val="00860642"/>
    <w:rsid w:val="00861B79"/>
    <w:rsid w:val="0086357A"/>
    <w:rsid w:val="00864271"/>
    <w:rsid w:val="00864C6C"/>
    <w:rsid w:val="00867A44"/>
    <w:rsid w:val="0087200B"/>
    <w:rsid w:val="008723EA"/>
    <w:rsid w:val="008727F6"/>
    <w:rsid w:val="00873BBF"/>
    <w:rsid w:val="008A5F9A"/>
    <w:rsid w:val="008A6109"/>
    <w:rsid w:val="008B0075"/>
    <w:rsid w:val="008B1FB2"/>
    <w:rsid w:val="008B3E8E"/>
    <w:rsid w:val="008B411D"/>
    <w:rsid w:val="008B723C"/>
    <w:rsid w:val="008C0F9F"/>
    <w:rsid w:val="008C20C4"/>
    <w:rsid w:val="008C3814"/>
    <w:rsid w:val="008D356C"/>
    <w:rsid w:val="008E07CD"/>
    <w:rsid w:val="008F086F"/>
    <w:rsid w:val="008F1E4B"/>
    <w:rsid w:val="008F3AB5"/>
    <w:rsid w:val="008F4C49"/>
    <w:rsid w:val="008F5F28"/>
    <w:rsid w:val="009063C1"/>
    <w:rsid w:val="00913F62"/>
    <w:rsid w:val="009257C9"/>
    <w:rsid w:val="00930734"/>
    <w:rsid w:val="00932507"/>
    <w:rsid w:val="00932A2A"/>
    <w:rsid w:val="00932C7C"/>
    <w:rsid w:val="0094397F"/>
    <w:rsid w:val="00951B9E"/>
    <w:rsid w:val="00951FFF"/>
    <w:rsid w:val="00955E8A"/>
    <w:rsid w:val="0095638D"/>
    <w:rsid w:val="00961DF1"/>
    <w:rsid w:val="00964D55"/>
    <w:rsid w:val="00967869"/>
    <w:rsid w:val="00972B76"/>
    <w:rsid w:val="00973D59"/>
    <w:rsid w:val="0097441B"/>
    <w:rsid w:val="00977016"/>
    <w:rsid w:val="00990B35"/>
    <w:rsid w:val="00992909"/>
    <w:rsid w:val="00994F76"/>
    <w:rsid w:val="009A1F43"/>
    <w:rsid w:val="009A36BD"/>
    <w:rsid w:val="009B3AB8"/>
    <w:rsid w:val="009B3F85"/>
    <w:rsid w:val="009C1A56"/>
    <w:rsid w:val="009C4B72"/>
    <w:rsid w:val="009D1EC9"/>
    <w:rsid w:val="009E3679"/>
    <w:rsid w:val="009E50B4"/>
    <w:rsid w:val="009E5AAF"/>
    <w:rsid w:val="009F5A1F"/>
    <w:rsid w:val="00A0059F"/>
    <w:rsid w:val="00A03158"/>
    <w:rsid w:val="00A034F6"/>
    <w:rsid w:val="00A05CF3"/>
    <w:rsid w:val="00A10BCE"/>
    <w:rsid w:val="00A15AA6"/>
    <w:rsid w:val="00A3066D"/>
    <w:rsid w:val="00A41A00"/>
    <w:rsid w:val="00A42089"/>
    <w:rsid w:val="00A44F72"/>
    <w:rsid w:val="00A66F01"/>
    <w:rsid w:val="00A66F52"/>
    <w:rsid w:val="00A8544D"/>
    <w:rsid w:val="00A86877"/>
    <w:rsid w:val="00A970B3"/>
    <w:rsid w:val="00AA674B"/>
    <w:rsid w:val="00AB3D9F"/>
    <w:rsid w:val="00AC69AB"/>
    <w:rsid w:val="00AD1443"/>
    <w:rsid w:val="00AD5ADF"/>
    <w:rsid w:val="00AE55C5"/>
    <w:rsid w:val="00AE6CEF"/>
    <w:rsid w:val="00AF46FF"/>
    <w:rsid w:val="00B00857"/>
    <w:rsid w:val="00B049DF"/>
    <w:rsid w:val="00B05DC2"/>
    <w:rsid w:val="00B2158C"/>
    <w:rsid w:val="00B31BDD"/>
    <w:rsid w:val="00B34495"/>
    <w:rsid w:val="00B41001"/>
    <w:rsid w:val="00B473CA"/>
    <w:rsid w:val="00B47D6B"/>
    <w:rsid w:val="00B5286C"/>
    <w:rsid w:val="00B529C1"/>
    <w:rsid w:val="00B8218A"/>
    <w:rsid w:val="00B837AC"/>
    <w:rsid w:val="00B87076"/>
    <w:rsid w:val="00B9141E"/>
    <w:rsid w:val="00B931BA"/>
    <w:rsid w:val="00B97BDB"/>
    <w:rsid w:val="00BA0CA7"/>
    <w:rsid w:val="00BB19F8"/>
    <w:rsid w:val="00BB35C6"/>
    <w:rsid w:val="00BB42B0"/>
    <w:rsid w:val="00BB4503"/>
    <w:rsid w:val="00BB5155"/>
    <w:rsid w:val="00BB7751"/>
    <w:rsid w:val="00BE4384"/>
    <w:rsid w:val="00C010B1"/>
    <w:rsid w:val="00C07F15"/>
    <w:rsid w:val="00C16972"/>
    <w:rsid w:val="00C17FF9"/>
    <w:rsid w:val="00C25232"/>
    <w:rsid w:val="00C26A35"/>
    <w:rsid w:val="00C26D27"/>
    <w:rsid w:val="00C43999"/>
    <w:rsid w:val="00C44E9E"/>
    <w:rsid w:val="00C455DE"/>
    <w:rsid w:val="00C545ED"/>
    <w:rsid w:val="00C57D0B"/>
    <w:rsid w:val="00C60E57"/>
    <w:rsid w:val="00C63205"/>
    <w:rsid w:val="00C66618"/>
    <w:rsid w:val="00C71DEA"/>
    <w:rsid w:val="00C72E0F"/>
    <w:rsid w:val="00C73A08"/>
    <w:rsid w:val="00C77914"/>
    <w:rsid w:val="00C90CFC"/>
    <w:rsid w:val="00C92B49"/>
    <w:rsid w:val="00C93A40"/>
    <w:rsid w:val="00C940F0"/>
    <w:rsid w:val="00CA1696"/>
    <w:rsid w:val="00CA30D8"/>
    <w:rsid w:val="00CB3E63"/>
    <w:rsid w:val="00CF49CB"/>
    <w:rsid w:val="00D03EE0"/>
    <w:rsid w:val="00D04AFB"/>
    <w:rsid w:val="00D065F4"/>
    <w:rsid w:val="00D10150"/>
    <w:rsid w:val="00D12D47"/>
    <w:rsid w:val="00D15B67"/>
    <w:rsid w:val="00D17D5A"/>
    <w:rsid w:val="00D237B9"/>
    <w:rsid w:val="00D3003B"/>
    <w:rsid w:val="00D334D7"/>
    <w:rsid w:val="00D43AB4"/>
    <w:rsid w:val="00D44145"/>
    <w:rsid w:val="00D51099"/>
    <w:rsid w:val="00D543EE"/>
    <w:rsid w:val="00D56426"/>
    <w:rsid w:val="00D67CBF"/>
    <w:rsid w:val="00D750C9"/>
    <w:rsid w:val="00D839FF"/>
    <w:rsid w:val="00DA441F"/>
    <w:rsid w:val="00DA65BC"/>
    <w:rsid w:val="00DC2680"/>
    <w:rsid w:val="00DE2ECF"/>
    <w:rsid w:val="00DF512C"/>
    <w:rsid w:val="00E00814"/>
    <w:rsid w:val="00E00BC8"/>
    <w:rsid w:val="00E020F4"/>
    <w:rsid w:val="00E02C73"/>
    <w:rsid w:val="00E03129"/>
    <w:rsid w:val="00E068B3"/>
    <w:rsid w:val="00E10A74"/>
    <w:rsid w:val="00E16694"/>
    <w:rsid w:val="00E2168B"/>
    <w:rsid w:val="00E21A08"/>
    <w:rsid w:val="00E377A8"/>
    <w:rsid w:val="00E52B81"/>
    <w:rsid w:val="00E535C1"/>
    <w:rsid w:val="00E5640E"/>
    <w:rsid w:val="00E63B86"/>
    <w:rsid w:val="00E70A47"/>
    <w:rsid w:val="00E75F4B"/>
    <w:rsid w:val="00E806C6"/>
    <w:rsid w:val="00E873B3"/>
    <w:rsid w:val="00E87A1C"/>
    <w:rsid w:val="00E92A59"/>
    <w:rsid w:val="00EA1AAA"/>
    <w:rsid w:val="00EA3D52"/>
    <w:rsid w:val="00EA53C3"/>
    <w:rsid w:val="00EA68B8"/>
    <w:rsid w:val="00EA7FD0"/>
    <w:rsid w:val="00EB48E9"/>
    <w:rsid w:val="00ED7978"/>
    <w:rsid w:val="00EE12F3"/>
    <w:rsid w:val="00F031DB"/>
    <w:rsid w:val="00F10A6C"/>
    <w:rsid w:val="00F12AB5"/>
    <w:rsid w:val="00F165EA"/>
    <w:rsid w:val="00F169E4"/>
    <w:rsid w:val="00F30219"/>
    <w:rsid w:val="00F36642"/>
    <w:rsid w:val="00F40CF9"/>
    <w:rsid w:val="00F52EDD"/>
    <w:rsid w:val="00F561A7"/>
    <w:rsid w:val="00F7271A"/>
    <w:rsid w:val="00F775B3"/>
    <w:rsid w:val="00F7792C"/>
    <w:rsid w:val="00F819D7"/>
    <w:rsid w:val="00F846E9"/>
    <w:rsid w:val="00F91AD3"/>
    <w:rsid w:val="00F9582B"/>
    <w:rsid w:val="00FA03E0"/>
    <w:rsid w:val="00FA515F"/>
    <w:rsid w:val="00FB4873"/>
    <w:rsid w:val="00FB4892"/>
    <w:rsid w:val="00FB7289"/>
    <w:rsid w:val="00FC1B9C"/>
    <w:rsid w:val="00FD2F71"/>
    <w:rsid w:val="00FD7210"/>
    <w:rsid w:val="00FE1513"/>
    <w:rsid w:val="00FE35A4"/>
    <w:rsid w:val="00FE5DB1"/>
    <w:rsid w:val="00FE79EF"/>
    <w:rsid w:val="00FF08E0"/>
    <w:rsid w:val="00FF6CDB"/>
    <w:rsid w:val="00FF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1B858"/>
  <w15:docId w15:val="{A6FAFD46-4B77-47C7-A61B-A4CB55FF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42A"/>
    <w:rPr>
      <w:rFonts w:ascii="Segoe UI" w:hAnsi="Segoe UI" w:cs="Segoe UI"/>
      <w:sz w:val="18"/>
      <w:szCs w:val="18"/>
    </w:rPr>
  </w:style>
  <w:style w:type="paragraph" w:styleId="Header">
    <w:name w:val="header"/>
    <w:basedOn w:val="Normal"/>
    <w:link w:val="HeaderChar"/>
    <w:uiPriority w:val="99"/>
    <w:unhideWhenUsed/>
    <w:rsid w:val="00A66F0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6F01"/>
  </w:style>
  <w:style w:type="paragraph" w:styleId="Footer">
    <w:name w:val="footer"/>
    <w:basedOn w:val="Normal"/>
    <w:link w:val="FooterChar"/>
    <w:uiPriority w:val="99"/>
    <w:unhideWhenUsed/>
    <w:rsid w:val="00A66F0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6F01"/>
  </w:style>
  <w:style w:type="paragraph" w:customStyle="1" w:styleId="ISOMB">
    <w:name w:val="ISO_MB"/>
    <w:basedOn w:val="Normal"/>
    <w:rsid w:val="00A66F01"/>
    <w:pPr>
      <w:suppressAutoHyphens/>
      <w:spacing w:before="210" w:after="0" w:line="210" w:lineRule="exact"/>
    </w:pPr>
    <w:rPr>
      <w:rFonts w:ascii="Arial" w:eastAsia="Times New Roman" w:hAnsi="Arial" w:cs="Arial"/>
      <w:sz w:val="18"/>
      <w:szCs w:val="20"/>
      <w:lang w:val="en-GB" w:eastAsia="zh-CN"/>
    </w:rPr>
  </w:style>
  <w:style w:type="paragraph" w:customStyle="1" w:styleId="ISOClause">
    <w:name w:val="ISO_Clause"/>
    <w:basedOn w:val="Normal"/>
    <w:rsid w:val="00A66F01"/>
    <w:pPr>
      <w:suppressAutoHyphens/>
      <w:spacing w:before="210" w:after="0" w:line="210" w:lineRule="exact"/>
    </w:pPr>
    <w:rPr>
      <w:rFonts w:ascii="Arial" w:eastAsia="Times New Roman" w:hAnsi="Arial" w:cs="Arial"/>
      <w:sz w:val="18"/>
      <w:szCs w:val="20"/>
      <w:lang w:val="en-GB" w:eastAsia="zh-CN"/>
    </w:rPr>
  </w:style>
  <w:style w:type="paragraph" w:customStyle="1" w:styleId="ISOParagraph">
    <w:name w:val="ISO_Paragraph"/>
    <w:basedOn w:val="Normal"/>
    <w:rsid w:val="00A66F01"/>
    <w:pPr>
      <w:suppressAutoHyphens/>
      <w:spacing w:before="210" w:after="0" w:line="210" w:lineRule="exact"/>
    </w:pPr>
    <w:rPr>
      <w:rFonts w:ascii="Arial" w:eastAsia="Times New Roman" w:hAnsi="Arial" w:cs="Arial"/>
      <w:sz w:val="18"/>
      <w:szCs w:val="20"/>
      <w:lang w:val="en-GB" w:eastAsia="zh-CN"/>
    </w:rPr>
  </w:style>
  <w:style w:type="paragraph" w:customStyle="1" w:styleId="ISOCommType">
    <w:name w:val="ISO_Comm_Type"/>
    <w:basedOn w:val="Normal"/>
    <w:rsid w:val="00A66F01"/>
    <w:pPr>
      <w:suppressAutoHyphens/>
      <w:spacing w:before="210" w:after="0" w:line="210" w:lineRule="exact"/>
    </w:pPr>
    <w:rPr>
      <w:rFonts w:ascii="Arial" w:eastAsia="Times New Roman" w:hAnsi="Arial" w:cs="Arial"/>
      <w:sz w:val="18"/>
      <w:szCs w:val="20"/>
      <w:lang w:val="en-GB" w:eastAsia="zh-CN"/>
    </w:rPr>
  </w:style>
  <w:style w:type="paragraph" w:customStyle="1" w:styleId="ISOComments">
    <w:name w:val="ISO_Comments"/>
    <w:basedOn w:val="Normal"/>
    <w:rsid w:val="00A66F01"/>
    <w:pPr>
      <w:suppressAutoHyphens/>
      <w:spacing w:before="210" w:after="0" w:line="210" w:lineRule="exact"/>
    </w:pPr>
    <w:rPr>
      <w:rFonts w:ascii="Arial" w:eastAsia="Times New Roman" w:hAnsi="Arial" w:cs="Arial"/>
      <w:sz w:val="18"/>
      <w:szCs w:val="20"/>
      <w:lang w:val="en-GB" w:eastAsia="zh-CN"/>
    </w:rPr>
  </w:style>
  <w:style w:type="paragraph" w:customStyle="1" w:styleId="ISOChange">
    <w:name w:val="ISO_Change"/>
    <w:basedOn w:val="Normal"/>
    <w:rsid w:val="00A66F01"/>
    <w:pPr>
      <w:suppressAutoHyphens/>
      <w:spacing w:before="210" w:after="0" w:line="210" w:lineRule="exact"/>
    </w:pPr>
    <w:rPr>
      <w:rFonts w:ascii="Arial" w:eastAsia="Times New Roman" w:hAnsi="Arial" w:cs="Arial"/>
      <w:sz w:val="18"/>
      <w:szCs w:val="20"/>
      <w:lang w:val="en-GB" w:eastAsia="zh-CN"/>
    </w:rPr>
  </w:style>
  <w:style w:type="paragraph" w:customStyle="1" w:styleId="ISOSecretObservations">
    <w:name w:val="ISO_Secret_Observations"/>
    <w:basedOn w:val="Normal"/>
    <w:rsid w:val="00A66F01"/>
    <w:pPr>
      <w:suppressAutoHyphens/>
      <w:spacing w:before="210" w:after="0" w:line="210" w:lineRule="exact"/>
    </w:pPr>
    <w:rPr>
      <w:rFonts w:ascii="Arial" w:eastAsia="Times New Roman" w:hAnsi="Arial" w:cs="Arial"/>
      <w:sz w:val="18"/>
      <w:szCs w:val="20"/>
      <w:lang w:val="en-GB" w:eastAsia="zh-CN"/>
    </w:rPr>
  </w:style>
  <w:style w:type="paragraph" w:styleId="NormalWeb">
    <w:name w:val="Normal (Web)"/>
    <w:basedOn w:val="Normal"/>
    <w:uiPriority w:val="99"/>
    <w:unhideWhenUsed/>
    <w:rsid w:val="00A66F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ISO Central Secretariat</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LLIAdmin</dc:creator>
  <cp:keywords/>
  <dc:description/>
  <cp:lastModifiedBy>Stephen Michell</cp:lastModifiedBy>
  <cp:revision>18</cp:revision>
  <dcterms:created xsi:type="dcterms:W3CDTF">2018-12-20T21:11:00Z</dcterms:created>
  <dcterms:modified xsi:type="dcterms:W3CDTF">2019-01-21T19:08:00Z</dcterms:modified>
</cp:coreProperties>
</file>